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E86" w:rsidRPr="00EA74C3" w:rsidRDefault="00390E86" w:rsidP="00390E8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w:t>
      </w:r>
      <w:r w:rsidR="00144129">
        <w:rPr>
          <w:rStyle w:val="af9"/>
          <w:rFonts w:ascii="Arial" w:eastAsia="宋体" w:hAnsi="Arial" w:cs="Arial" w:hint="eastAsia"/>
        </w:rPr>
        <w:t>1</w:t>
      </w:r>
      <w:r>
        <w:rPr>
          <w:rStyle w:val="af9"/>
          <w:rFonts w:ascii="Arial" w:eastAsia="宋体" w:hAnsi="Arial" w:cs="Arial" w:hint="eastAsia"/>
        </w:rPr>
        <w:t>-e</w:t>
      </w:r>
      <w:r w:rsidRPr="00EA74C3">
        <w:rPr>
          <w:rStyle w:val="af9"/>
          <w:rFonts w:ascii="Arial" w:eastAsia="宋体" w:hAnsi="Arial" w:cs="Arial" w:hint="eastAsia"/>
        </w:rPr>
        <w:tab/>
      </w:r>
      <w:r w:rsidRPr="00164ADD">
        <w:rPr>
          <w:rStyle w:val="af9"/>
          <w:rFonts w:ascii="Arial" w:eastAsia="宋体" w:hAnsi="Arial" w:cs="Arial"/>
        </w:rPr>
        <w:t>R4-21</w:t>
      </w:r>
      <w:r w:rsidR="00144129">
        <w:rPr>
          <w:rStyle w:val="af9"/>
          <w:rFonts w:ascii="Arial" w:eastAsia="宋体" w:hAnsi="Arial" w:cs="Arial" w:hint="eastAsia"/>
        </w:rPr>
        <w:t>17377</w:t>
      </w:r>
    </w:p>
    <w:p w:rsidR="00390E86" w:rsidRPr="005A1E2B" w:rsidRDefault="00144129" w:rsidP="00390E86">
      <w:pPr>
        <w:tabs>
          <w:tab w:val="left" w:pos="8400"/>
        </w:tabs>
        <w:overflowPunct/>
        <w:autoSpaceDE/>
        <w:autoSpaceDN/>
        <w:adjustRightInd/>
        <w:spacing w:before="0" w:afterLines="20" w:after="48"/>
        <w:textAlignment w:val="auto"/>
        <w:rPr>
          <w:rStyle w:val="af9"/>
          <w:rFonts w:ascii="Arial" w:eastAsia="宋体" w:hAnsi="Arial" w:cs="Arial"/>
        </w:rPr>
      </w:pPr>
      <w:r>
        <w:rPr>
          <w:rFonts w:ascii="Arial" w:hAnsi="Arial" w:cs="Arial"/>
          <w:b/>
          <w:sz w:val="24"/>
          <w:szCs w:val="24"/>
        </w:rPr>
        <w:t>Electronic Meeting, November 01-12</w:t>
      </w:r>
      <w:r w:rsidRPr="00B23518">
        <w:rPr>
          <w:rFonts w:ascii="Arial" w:hAnsi="Arial" w:cs="Arial"/>
          <w:b/>
          <w:sz w:val="24"/>
          <w:szCs w:val="24"/>
        </w:rPr>
        <w:t>, 2021</w:t>
      </w:r>
    </w:p>
    <w:p w:rsidR="004E387A" w:rsidRPr="00390E86"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44129">
        <w:rPr>
          <w:rFonts w:ascii="Arial" w:hAnsi="Arial" w:cs="Arial" w:hint="eastAsia"/>
          <w:b w:val="0"/>
        </w:rPr>
        <w:t>On open issue for</w:t>
      </w:r>
      <w:r w:rsidR="003015B8" w:rsidRPr="003015B8">
        <w:rPr>
          <w:rFonts w:ascii="Arial" w:hAnsi="Arial" w:cs="Arial"/>
          <w:b w:val="0"/>
        </w:rPr>
        <w:t xml:space="preserve"> NTN System parameters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144129">
        <w:rPr>
          <w:rFonts w:ascii="Arial" w:hAnsi="Arial" w:cs="Arial" w:hint="eastAsia"/>
          <w:b w:val="0"/>
        </w:rPr>
        <w:t>8</w:t>
      </w:r>
      <w:r w:rsidR="003015B8" w:rsidRPr="003015B8">
        <w:rPr>
          <w:rFonts w:ascii="Arial" w:hAnsi="Arial" w:cs="Arial"/>
          <w:b w:val="0"/>
        </w:rPr>
        <w:t>.1</w:t>
      </w:r>
      <w:r w:rsidR="00390E86">
        <w:rPr>
          <w:rFonts w:ascii="Arial" w:hAnsi="Arial" w:cs="Arial" w:hint="eastAsia"/>
          <w:b w:val="0"/>
        </w:rPr>
        <w:t>3</w:t>
      </w:r>
      <w:r w:rsidR="003015B8" w:rsidRPr="003015B8">
        <w:rPr>
          <w:rFonts w:ascii="Arial" w:hAnsi="Arial" w:cs="Arial"/>
          <w:b w:val="0"/>
        </w:rPr>
        <w:t>.</w:t>
      </w:r>
      <w:r w:rsidR="00144129">
        <w:rPr>
          <w:rFonts w:ascii="Arial" w:hAnsi="Arial" w:cs="Arial" w:hint="eastAsia"/>
          <w:b w:val="0"/>
        </w:rPr>
        <w:t>1</w:t>
      </w:r>
      <w:r w:rsidR="003015B8" w:rsidRPr="003015B8">
        <w:rPr>
          <w:rFonts w:ascii="Arial" w:hAnsi="Arial" w:cs="Arial"/>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166D9" w:rsidRPr="009B4EAC" w:rsidRDefault="00C02493" w:rsidP="004C4C7A">
      <w:pPr>
        <w:spacing w:before="0" w:after="120"/>
        <w:jc w:val="left"/>
        <w:rPr>
          <w:sz w:val="20"/>
        </w:rPr>
      </w:pPr>
      <w:r>
        <w:rPr>
          <w:rFonts w:hint="eastAsia"/>
          <w:sz w:val="20"/>
        </w:rPr>
        <w:t>In RAN4#</w:t>
      </w:r>
      <w:r w:rsidR="00144129">
        <w:rPr>
          <w:rFonts w:hint="eastAsia"/>
          <w:sz w:val="20"/>
        </w:rPr>
        <w:t>100-</w:t>
      </w:r>
      <w:r w:rsidR="001E1399">
        <w:rPr>
          <w:rFonts w:hint="eastAsia"/>
          <w:sz w:val="20"/>
        </w:rPr>
        <w:t xml:space="preserve">e </w:t>
      </w:r>
      <w:r>
        <w:rPr>
          <w:rFonts w:hint="eastAsia"/>
          <w:sz w:val="20"/>
        </w:rPr>
        <w:t xml:space="preserve">meeting, a way forward </w:t>
      </w:r>
      <w:r w:rsidR="00944128">
        <w:rPr>
          <w:rFonts w:hint="eastAsia"/>
          <w:sz w:val="20"/>
        </w:rPr>
        <w:t xml:space="preserve">for </w:t>
      </w:r>
      <w:r w:rsidR="00944128" w:rsidRPr="00944128">
        <w:rPr>
          <w:sz w:val="20"/>
        </w:rPr>
        <w:t>NTN general part</w:t>
      </w:r>
      <w:r w:rsidR="00944128" w:rsidRPr="00944128">
        <w:rPr>
          <w:rFonts w:hint="eastAsia"/>
          <w:sz w:val="20"/>
        </w:rPr>
        <w:t xml:space="preserve"> </w:t>
      </w:r>
      <w:r w:rsidR="00944128">
        <w:rPr>
          <w:rFonts w:hint="eastAsia"/>
          <w:sz w:val="20"/>
        </w:rPr>
        <w:t xml:space="preserve">was approved </w:t>
      </w:r>
      <w:r>
        <w:rPr>
          <w:rFonts w:hint="eastAsia"/>
          <w:sz w:val="20"/>
        </w:rPr>
        <w:t>[1]</w:t>
      </w:r>
      <w:r w:rsidR="00FA7F68">
        <w:rPr>
          <w:rFonts w:hint="eastAsia"/>
          <w:sz w:val="20"/>
        </w:rPr>
        <w:t xml:space="preserve"> </w:t>
      </w:r>
      <w:r w:rsidR="00FA7F68">
        <w:rPr>
          <w:sz w:val="20"/>
        </w:rPr>
        <w:t>with</w:t>
      </w:r>
      <w:r w:rsidR="00FA7F68">
        <w:rPr>
          <w:rFonts w:hint="eastAsia"/>
          <w:sz w:val="20"/>
        </w:rPr>
        <w:t xml:space="preserve"> some open issues for further study</w:t>
      </w:r>
      <w:r>
        <w:rPr>
          <w:rFonts w:hint="eastAsia"/>
          <w:sz w:val="20"/>
        </w:rPr>
        <w:t>.</w:t>
      </w:r>
      <w:r w:rsidR="003015B8" w:rsidRPr="003015B8">
        <w:rPr>
          <w:sz w:val="20"/>
        </w:rPr>
        <w:t xml:space="preserve"> </w:t>
      </w:r>
      <w:r w:rsidR="003015B8">
        <w:rPr>
          <w:sz w:val="20"/>
        </w:rPr>
        <w:t>T</w:t>
      </w:r>
      <w:r w:rsidR="003015B8">
        <w:rPr>
          <w:rFonts w:hint="eastAsia"/>
          <w:sz w:val="20"/>
        </w:rPr>
        <w:t xml:space="preserve">his document will discuss the </w:t>
      </w:r>
      <w:r w:rsidR="00D70540">
        <w:rPr>
          <w:rFonts w:hint="eastAsia"/>
          <w:sz w:val="20"/>
        </w:rPr>
        <w:t xml:space="preserve">remaining </w:t>
      </w:r>
      <w:r w:rsidR="00FA7F68">
        <w:rPr>
          <w:rFonts w:hint="eastAsia"/>
          <w:sz w:val="20"/>
        </w:rPr>
        <w:t>open issue</w:t>
      </w:r>
      <w:r w:rsidR="00144129">
        <w:rPr>
          <w:rFonts w:hint="eastAsia"/>
          <w:sz w:val="20"/>
        </w:rPr>
        <w:t>s</w:t>
      </w:r>
      <w:r w:rsidR="00FA7F68">
        <w:rPr>
          <w:rFonts w:hint="eastAsia"/>
          <w:sz w:val="20"/>
        </w:rPr>
        <w:t xml:space="preserve"> for</w:t>
      </w:r>
      <w:r w:rsidR="003015B8">
        <w:rPr>
          <w:rFonts w:hint="eastAsia"/>
          <w:sz w:val="20"/>
        </w:rPr>
        <w:t xml:space="preserve"> NTN system parameters and present our proposals.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44129" w:rsidRPr="00093D62" w:rsidRDefault="00093D62" w:rsidP="00093D62">
      <w:pPr>
        <w:spacing w:before="0" w:after="120"/>
        <w:jc w:val="left"/>
        <w:rPr>
          <w:b/>
          <w:sz w:val="24"/>
          <w:szCs w:val="24"/>
        </w:rPr>
      </w:pPr>
      <w:r w:rsidRPr="00093D62">
        <w:rPr>
          <w:rFonts w:hint="eastAsia"/>
          <w:b/>
          <w:sz w:val="24"/>
          <w:szCs w:val="24"/>
        </w:rPr>
        <w:t xml:space="preserve">2.1 </w:t>
      </w:r>
      <w:r w:rsidR="00144129" w:rsidRPr="00093D62">
        <w:rPr>
          <w:rFonts w:hint="eastAsia"/>
          <w:b/>
          <w:sz w:val="24"/>
          <w:szCs w:val="24"/>
        </w:rPr>
        <w:t xml:space="preserve">TN </w:t>
      </w:r>
      <w:r w:rsidR="00144129" w:rsidRPr="00093D62">
        <w:rPr>
          <w:b/>
          <w:sz w:val="24"/>
          <w:szCs w:val="24"/>
        </w:rPr>
        <w:t xml:space="preserve">satellite </w:t>
      </w:r>
      <w:r w:rsidR="00144129" w:rsidRPr="00093D62">
        <w:rPr>
          <w:rFonts w:hint="eastAsia"/>
          <w:b/>
          <w:sz w:val="24"/>
          <w:szCs w:val="24"/>
        </w:rPr>
        <w:t>band numbering</w:t>
      </w:r>
    </w:p>
    <w:p w:rsidR="00B76179" w:rsidRPr="000D397D" w:rsidRDefault="00D70540" w:rsidP="00B76179">
      <w:pPr>
        <w:spacing w:before="0" w:after="120"/>
        <w:jc w:val="left"/>
        <w:rPr>
          <w:sz w:val="20"/>
          <w:szCs w:val="20"/>
        </w:rPr>
      </w:pPr>
      <w:r w:rsidRPr="000D397D">
        <w:rPr>
          <w:sz w:val="20"/>
          <w:szCs w:val="20"/>
        </w:rPr>
        <w:t>I</w:t>
      </w:r>
      <w:r w:rsidRPr="000D397D">
        <w:rPr>
          <w:rFonts w:hint="eastAsia"/>
          <w:sz w:val="20"/>
          <w:szCs w:val="20"/>
        </w:rPr>
        <w:t>t was decided to introduce NTN band</w:t>
      </w:r>
      <w:r w:rsidRPr="000D397D">
        <w:rPr>
          <w:sz w:val="20"/>
          <w:szCs w:val="20"/>
        </w:rPr>
        <w:t xml:space="preserve"> numbering</w:t>
      </w:r>
      <w:r w:rsidRPr="000D397D">
        <w:rPr>
          <w:rFonts w:hint="eastAsia"/>
          <w:sz w:val="20"/>
          <w:szCs w:val="20"/>
        </w:rPr>
        <w:t xml:space="preserve"> </w:t>
      </w:r>
      <w:r w:rsidRPr="000D397D">
        <w:rPr>
          <w:sz w:val="20"/>
          <w:szCs w:val="20"/>
        </w:rPr>
        <w:t>respecting</w:t>
      </w:r>
      <w:r w:rsidRPr="000D397D">
        <w:rPr>
          <w:rFonts w:hint="eastAsia"/>
          <w:sz w:val="20"/>
          <w:szCs w:val="20"/>
        </w:rPr>
        <w:t xml:space="preserve"> existing band coding and </w:t>
      </w:r>
      <w:r w:rsidRPr="000D397D">
        <w:rPr>
          <w:sz w:val="20"/>
          <w:szCs w:val="20"/>
        </w:rPr>
        <w:t>signalling</w:t>
      </w:r>
      <w:r w:rsidRPr="000D397D">
        <w:rPr>
          <w:rFonts w:hint="eastAsia"/>
          <w:sz w:val="20"/>
          <w:szCs w:val="20"/>
        </w:rPr>
        <w:t xml:space="preserve"> </w:t>
      </w:r>
      <w:r w:rsidRPr="000D397D">
        <w:rPr>
          <w:sz w:val="20"/>
          <w:szCs w:val="20"/>
        </w:rPr>
        <w:t>design</w:t>
      </w:r>
      <w:r w:rsidR="00B76179" w:rsidRPr="000D397D">
        <w:rPr>
          <w:rFonts w:hint="eastAsia"/>
          <w:sz w:val="20"/>
          <w:szCs w:val="20"/>
        </w:rPr>
        <w:t xml:space="preserve">. </w:t>
      </w:r>
      <w:r w:rsidR="00B76179" w:rsidRPr="000D397D">
        <w:rPr>
          <w:sz w:val="20"/>
          <w:szCs w:val="20"/>
        </w:rPr>
        <w:t>T</w:t>
      </w:r>
      <w:r w:rsidR="00B76179" w:rsidRPr="000D397D">
        <w:rPr>
          <w:rFonts w:hint="eastAsia"/>
          <w:sz w:val="20"/>
          <w:szCs w:val="20"/>
        </w:rPr>
        <w:t xml:space="preserve">he numbering will be started from the largest number in FR1 with decreasing order on first come first serve basis, e.g. S band will be </w:t>
      </w:r>
      <w:r w:rsidR="00B76179" w:rsidRPr="000D397D">
        <w:rPr>
          <w:sz w:val="20"/>
          <w:szCs w:val="20"/>
        </w:rPr>
        <w:t>numbered</w:t>
      </w:r>
      <w:r w:rsidR="00B76179" w:rsidRPr="000D397D">
        <w:rPr>
          <w:rFonts w:hint="eastAsia"/>
          <w:sz w:val="20"/>
          <w:szCs w:val="20"/>
        </w:rPr>
        <w:t xml:space="preserve"> as 256. </w:t>
      </w:r>
    </w:p>
    <w:p w:rsidR="00D70540" w:rsidRPr="000D397D" w:rsidRDefault="00B76179" w:rsidP="00B76179">
      <w:pPr>
        <w:spacing w:before="0" w:after="120"/>
        <w:jc w:val="left"/>
        <w:rPr>
          <w:sz w:val="20"/>
          <w:szCs w:val="20"/>
        </w:rPr>
      </w:pPr>
      <w:r w:rsidRPr="000D397D">
        <w:rPr>
          <w:sz w:val="20"/>
          <w:szCs w:val="20"/>
        </w:rPr>
        <w:t>T</w:t>
      </w:r>
      <w:r w:rsidRPr="000D397D">
        <w:rPr>
          <w:rFonts w:hint="eastAsia"/>
          <w:sz w:val="20"/>
          <w:szCs w:val="20"/>
        </w:rPr>
        <w:t xml:space="preserve">he only open issue is whether to use prefix </w:t>
      </w:r>
      <w:r w:rsidRPr="000D397D">
        <w:rPr>
          <w:sz w:val="20"/>
          <w:szCs w:val="20"/>
        </w:rPr>
        <w:t>“</w:t>
      </w:r>
      <w:r w:rsidRPr="000D397D">
        <w:rPr>
          <w:rFonts w:hint="eastAsia"/>
          <w:sz w:val="20"/>
          <w:szCs w:val="20"/>
        </w:rPr>
        <w:t>s</w:t>
      </w:r>
      <w:r w:rsidRPr="000D397D">
        <w:rPr>
          <w:sz w:val="20"/>
          <w:szCs w:val="20"/>
        </w:rPr>
        <w:t>”</w:t>
      </w:r>
      <w:r w:rsidRPr="000D397D">
        <w:rPr>
          <w:rFonts w:hint="eastAsia"/>
          <w:sz w:val="20"/>
          <w:szCs w:val="20"/>
        </w:rPr>
        <w:t xml:space="preserve"> or prefix </w:t>
      </w:r>
      <w:r w:rsidRPr="000D397D">
        <w:rPr>
          <w:sz w:val="20"/>
          <w:szCs w:val="20"/>
        </w:rPr>
        <w:t>“</w:t>
      </w:r>
      <w:r w:rsidRPr="000D397D">
        <w:rPr>
          <w:rFonts w:hint="eastAsia"/>
          <w:sz w:val="20"/>
          <w:szCs w:val="20"/>
        </w:rPr>
        <w:t>n</w:t>
      </w:r>
      <w:r w:rsidRPr="000D397D">
        <w:rPr>
          <w:sz w:val="20"/>
          <w:szCs w:val="20"/>
        </w:rPr>
        <w:t>”</w:t>
      </w:r>
      <w:r w:rsidRPr="000D397D">
        <w:rPr>
          <w:rFonts w:hint="eastAsia"/>
          <w:sz w:val="20"/>
          <w:szCs w:val="20"/>
        </w:rPr>
        <w:t xml:space="preserve"> for NTN band. </w:t>
      </w:r>
      <w:r w:rsidRPr="000D397D">
        <w:rPr>
          <w:sz w:val="20"/>
          <w:szCs w:val="20"/>
        </w:rPr>
        <w:t>T</w:t>
      </w:r>
      <w:r w:rsidRPr="000D397D">
        <w:rPr>
          <w:rFonts w:hint="eastAsia"/>
          <w:sz w:val="20"/>
          <w:szCs w:val="20"/>
        </w:rPr>
        <w:t xml:space="preserve">he prefix is just for purpose of easy reading and some distinction of bands for different purpose. It does not matter RAN2 signalling aspect. </w:t>
      </w:r>
      <w:r w:rsidRPr="000D397D">
        <w:rPr>
          <w:sz w:val="20"/>
          <w:szCs w:val="20"/>
        </w:rPr>
        <w:t>W</w:t>
      </w:r>
      <w:r w:rsidRPr="000D397D">
        <w:rPr>
          <w:rFonts w:hint="eastAsia"/>
          <w:sz w:val="20"/>
          <w:szCs w:val="20"/>
        </w:rPr>
        <w:t xml:space="preserve">e think either </w:t>
      </w:r>
      <w:r w:rsidRPr="000D397D">
        <w:rPr>
          <w:sz w:val="20"/>
          <w:szCs w:val="20"/>
        </w:rPr>
        <w:t>“</w:t>
      </w:r>
      <w:r w:rsidRPr="000D397D">
        <w:rPr>
          <w:rFonts w:hint="eastAsia"/>
          <w:sz w:val="20"/>
          <w:szCs w:val="20"/>
        </w:rPr>
        <w:t>s</w:t>
      </w:r>
      <w:r w:rsidRPr="000D397D">
        <w:rPr>
          <w:sz w:val="20"/>
          <w:szCs w:val="20"/>
        </w:rPr>
        <w:t>”</w:t>
      </w:r>
      <w:r w:rsidRPr="000D397D">
        <w:rPr>
          <w:rFonts w:hint="eastAsia"/>
          <w:sz w:val="20"/>
          <w:szCs w:val="20"/>
        </w:rPr>
        <w:t xml:space="preserve"> or </w:t>
      </w:r>
      <w:r w:rsidRPr="000D397D">
        <w:rPr>
          <w:sz w:val="20"/>
          <w:szCs w:val="20"/>
        </w:rPr>
        <w:t>“</w:t>
      </w:r>
      <w:r w:rsidRPr="000D397D">
        <w:rPr>
          <w:rFonts w:hint="eastAsia"/>
          <w:sz w:val="20"/>
          <w:szCs w:val="20"/>
        </w:rPr>
        <w:t>n</w:t>
      </w:r>
      <w:r w:rsidRPr="000D397D">
        <w:rPr>
          <w:sz w:val="20"/>
          <w:szCs w:val="20"/>
        </w:rPr>
        <w:t>”</w:t>
      </w:r>
      <w:r w:rsidRPr="000D397D">
        <w:rPr>
          <w:rFonts w:hint="eastAsia"/>
          <w:sz w:val="20"/>
          <w:szCs w:val="20"/>
        </w:rPr>
        <w:t xml:space="preserve"> is ok given that the above agreed scheme already distinguished TN bands and NTN bands from RAN4 perspective. </w:t>
      </w:r>
      <w:r w:rsidR="00093D62" w:rsidRPr="000D397D">
        <w:rPr>
          <w:sz w:val="20"/>
          <w:szCs w:val="20"/>
        </w:rPr>
        <w:t>W</w:t>
      </w:r>
      <w:r w:rsidR="00093D62" w:rsidRPr="000D397D">
        <w:rPr>
          <w:rFonts w:hint="eastAsia"/>
          <w:sz w:val="20"/>
          <w:szCs w:val="20"/>
        </w:rPr>
        <w:t xml:space="preserve">e are ok to use prefix </w:t>
      </w:r>
      <w:r w:rsidR="00093D62" w:rsidRPr="000D397D">
        <w:rPr>
          <w:sz w:val="20"/>
          <w:szCs w:val="20"/>
        </w:rPr>
        <w:t>“</w:t>
      </w:r>
      <w:r w:rsidR="00093D62" w:rsidRPr="000D397D">
        <w:rPr>
          <w:rFonts w:hint="eastAsia"/>
          <w:sz w:val="20"/>
          <w:szCs w:val="20"/>
        </w:rPr>
        <w:t>s</w:t>
      </w:r>
      <w:r w:rsidR="00093D62" w:rsidRPr="000D397D">
        <w:rPr>
          <w:sz w:val="20"/>
          <w:szCs w:val="20"/>
        </w:rPr>
        <w:t>”</w:t>
      </w:r>
      <w:r w:rsidR="00093D62" w:rsidRPr="000D397D">
        <w:rPr>
          <w:rFonts w:hint="eastAsia"/>
          <w:sz w:val="20"/>
          <w:szCs w:val="20"/>
        </w:rPr>
        <w:t xml:space="preserve"> if there is a preference to further distinguish NTN bands more clearly.</w:t>
      </w:r>
    </w:p>
    <w:p w:rsidR="00D70540" w:rsidRPr="000D397D" w:rsidRDefault="00B76179" w:rsidP="00B76179">
      <w:pPr>
        <w:spacing w:before="0" w:after="120"/>
        <w:jc w:val="left"/>
        <w:rPr>
          <w:b/>
          <w:sz w:val="20"/>
          <w:szCs w:val="20"/>
        </w:rPr>
      </w:pPr>
      <w:r w:rsidRPr="000D397D">
        <w:rPr>
          <w:b/>
          <w:sz w:val="20"/>
          <w:szCs w:val="20"/>
        </w:rPr>
        <w:t>Observatio</w:t>
      </w:r>
      <w:r w:rsidRPr="000D397D">
        <w:rPr>
          <w:rFonts w:hint="eastAsia"/>
          <w:b/>
          <w:sz w:val="20"/>
          <w:szCs w:val="20"/>
        </w:rPr>
        <w:t xml:space="preserve">n: Either </w:t>
      </w:r>
      <w:r w:rsidRPr="000D397D">
        <w:rPr>
          <w:b/>
          <w:sz w:val="20"/>
          <w:szCs w:val="20"/>
        </w:rPr>
        <w:t>“</w:t>
      </w:r>
      <w:r w:rsidRPr="000D397D">
        <w:rPr>
          <w:rFonts w:hint="eastAsia"/>
          <w:b/>
          <w:sz w:val="20"/>
          <w:szCs w:val="20"/>
        </w:rPr>
        <w:t>s</w:t>
      </w:r>
      <w:r w:rsidRPr="000D397D">
        <w:rPr>
          <w:b/>
          <w:sz w:val="20"/>
          <w:szCs w:val="20"/>
        </w:rPr>
        <w:t>”</w:t>
      </w:r>
      <w:r w:rsidRPr="000D397D">
        <w:rPr>
          <w:rFonts w:hint="eastAsia"/>
          <w:b/>
          <w:sz w:val="20"/>
          <w:szCs w:val="20"/>
        </w:rPr>
        <w:t xml:space="preserve"> or </w:t>
      </w:r>
      <w:r w:rsidRPr="000D397D">
        <w:rPr>
          <w:b/>
          <w:sz w:val="20"/>
          <w:szCs w:val="20"/>
        </w:rPr>
        <w:t>“</w:t>
      </w:r>
      <w:r w:rsidRPr="000D397D">
        <w:rPr>
          <w:rFonts w:hint="eastAsia"/>
          <w:b/>
          <w:sz w:val="20"/>
          <w:szCs w:val="20"/>
        </w:rPr>
        <w:t>n</w:t>
      </w:r>
      <w:r w:rsidRPr="000D397D">
        <w:rPr>
          <w:b/>
          <w:sz w:val="20"/>
          <w:szCs w:val="20"/>
        </w:rPr>
        <w:t>”</w:t>
      </w:r>
      <w:r w:rsidRPr="000D397D">
        <w:rPr>
          <w:rFonts w:hint="eastAsia"/>
          <w:b/>
          <w:sz w:val="20"/>
          <w:szCs w:val="20"/>
        </w:rPr>
        <w:t xml:space="preserve"> is ok </w:t>
      </w:r>
      <w:r w:rsidR="00093D62" w:rsidRPr="000D397D">
        <w:rPr>
          <w:rFonts w:hint="eastAsia"/>
          <w:b/>
          <w:sz w:val="20"/>
          <w:szCs w:val="20"/>
        </w:rPr>
        <w:t xml:space="preserve">to be used as prefix </w:t>
      </w:r>
      <w:r w:rsidRPr="000D397D">
        <w:rPr>
          <w:rFonts w:hint="eastAsia"/>
          <w:b/>
          <w:sz w:val="20"/>
          <w:szCs w:val="20"/>
        </w:rPr>
        <w:t>for NTN bands</w:t>
      </w:r>
      <w:r w:rsidR="00093D62" w:rsidRPr="000D397D">
        <w:rPr>
          <w:rFonts w:hint="eastAsia"/>
          <w:b/>
          <w:sz w:val="20"/>
          <w:szCs w:val="20"/>
        </w:rPr>
        <w:t xml:space="preserve">. Prefix </w:t>
      </w:r>
      <w:r w:rsidR="00093D62" w:rsidRPr="000D397D">
        <w:rPr>
          <w:b/>
          <w:sz w:val="20"/>
          <w:szCs w:val="20"/>
        </w:rPr>
        <w:t>“</w:t>
      </w:r>
      <w:r w:rsidR="00093D62" w:rsidRPr="000D397D">
        <w:rPr>
          <w:rFonts w:hint="eastAsia"/>
          <w:b/>
          <w:sz w:val="20"/>
          <w:szCs w:val="20"/>
        </w:rPr>
        <w:t>s</w:t>
      </w:r>
      <w:r w:rsidR="00093D62" w:rsidRPr="000D397D">
        <w:rPr>
          <w:b/>
          <w:sz w:val="20"/>
          <w:szCs w:val="20"/>
        </w:rPr>
        <w:t>”</w:t>
      </w:r>
      <w:r w:rsidR="00093D62" w:rsidRPr="000D397D">
        <w:rPr>
          <w:rFonts w:hint="eastAsia"/>
          <w:b/>
          <w:sz w:val="20"/>
          <w:szCs w:val="20"/>
        </w:rPr>
        <w:t xml:space="preserve"> can be used to further distinguish NTN bands.</w:t>
      </w:r>
    </w:p>
    <w:p w:rsidR="00093D62" w:rsidRPr="000D397D" w:rsidRDefault="00093D62" w:rsidP="00B76179">
      <w:pPr>
        <w:spacing w:before="0" w:after="120"/>
        <w:jc w:val="left"/>
        <w:rPr>
          <w:b/>
          <w:sz w:val="20"/>
          <w:szCs w:val="20"/>
        </w:rPr>
      </w:pPr>
      <w:r w:rsidRPr="000D397D">
        <w:rPr>
          <w:rFonts w:hint="eastAsia"/>
          <w:b/>
          <w:sz w:val="20"/>
          <w:szCs w:val="20"/>
          <w:u w:val="single"/>
        </w:rPr>
        <w:t>Proposal 1:</w:t>
      </w:r>
      <w:r w:rsidRPr="000D397D">
        <w:rPr>
          <w:rFonts w:hint="eastAsia"/>
          <w:b/>
          <w:sz w:val="20"/>
          <w:szCs w:val="20"/>
        </w:rPr>
        <w:t xml:space="preserve"> </w:t>
      </w:r>
      <w:r w:rsidRPr="000D397D">
        <w:rPr>
          <w:b/>
          <w:sz w:val="20"/>
          <w:szCs w:val="20"/>
        </w:rPr>
        <w:t>I</w:t>
      </w:r>
      <w:r w:rsidRPr="000D397D">
        <w:rPr>
          <w:rFonts w:hint="eastAsia"/>
          <w:b/>
          <w:sz w:val="20"/>
          <w:szCs w:val="20"/>
        </w:rPr>
        <w:t>t is proposed to approve S band as s256 in Table 2-1.</w:t>
      </w:r>
    </w:p>
    <w:p w:rsidR="00093D62" w:rsidRPr="000D397D" w:rsidRDefault="00093D62" w:rsidP="00093D62">
      <w:pPr>
        <w:pStyle w:val="TH"/>
        <w:spacing w:after="0"/>
        <w:rPr>
          <w:rFonts w:eastAsia="Times New Roman"/>
        </w:rPr>
      </w:pPr>
      <w:r w:rsidRPr="000D397D">
        <w:rPr>
          <w:rFonts w:eastAsia="Times New Roman" w:hint="eastAsia"/>
        </w:rPr>
        <w:t>Table 2-1 S band for satellite operation</w:t>
      </w:r>
    </w:p>
    <w:tbl>
      <w:tblPr>
        <w:tblW w:w="0" w:type="auto"/>
        <w:jc w:val="center"/>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2607"/>
        <w:gridCol w:w="2806"/>
        <w:gridCol w:w="1286"/>
      </w:tblGrid>
      <w:tr w:rsidR="00093D62" w:rsidRPr="000D397D" w:rsidTr="00093D62">
        <w:trPr>
          <w:cantSplit/>
          <w:jc w:val="center"/>
        </w:trPr>
        <w:tc>
          <w:tcPr>
            <w:tcW w:w="1562" w:type="dxa"/>
            <w:shd w:val="clear" w:color="auto" w:fill="auto"/>
          </w:tcPr>
          <w:p w:rsidR="00093D62" w:rsidRPr="000D397D" w:rsidRDefault="00093D62" w:rsidP="00093D62">
            <w:pPr>
              <w:pStyle w:val="TAH"/>
              <w:rPr>
                <w:szCs w:val="18"/>
                <w:lang w:val="fr-FR"/>
              </w:rPr>
            </w:pPr>
            <w:r w:rsidRPr="000D397D">
              <w:rPr>
                <w:rFonts w:hint="eastAsia"/>
                <w:szCs w:val="18"/>
                <w:lang w:val="fr-FR" w:eastAsia="zh-CN"/>
              </w:rPr>
              <w:t>S</w:t>
            </w:r>
            <w:r w:rsidRPr="000D397D">
              <w:rPr>
                <w:szCs w:val="18"/>
                <w:lang w:val="fr-FR"/>
              </w:rPr>
              <w:t>atellite</w:t>
            </w:r>
            <w:r w:rsidRPr="000D397D">
              <w:rPr>
                <w:i/>
                <w:strike/>
                <w:szCs w:val="18"/>
                <w:lang w:val="fr-FR"/>
              </w:rPr>
              <w:t xml:space="preserve"> </w:t>
            </w:r>
            <w:r w:rsidRPr="000D397D">
              <w:rPr>
                <w:i/>
                <w:szCs w:val="18"/>
              </w:rPr>
              <w:t>band</w:t>
            </w:r>
          </w:p>
        </w:tc>
        <w:tc>
          <w:tcPr>
            <w:tcW w:w="2607" w:type="dxa"/>
            <w:shd w:val="clear" w:color="auto" w:fill="auto"/>
          </w:tcPr>
          <w:p w:rsidR="00093D62" w:rsidRPr="000D397D" w:rsidRDefault="00093D62" w:rsidP="005F3860">
            <w:pPr>
              <w:pStyle w:val="TAH"/>
              <w:rPr>
                <w:szCs w:val="18"/>
                <w:lang w:val="en-US"/>
              </w:rPr>
            </w:pPr>
            <w:r w:rsidRPr="000D397D">
              <w:rPr>
                <w:szCs w:val="18"/>
                <w:lang w:val="en-US"/>
              </w:rPr>
              <w:t xml:space="preserve">Uplink (UL) </w:t>
            </w:r>
            <w:r w:rsidRPr="000D397D">
              <w:rPr>
                <w:i/>
                <w:szCs w:val="18"/>
                <w:lang w:val="en-US"/>
              </w:rPr>
              <w:t>operating band</w:t>
            </w:r>
            <w:r w:rsidRPr="000D397D">
              <w:rPr>
                <w:szCs w:val="18"/>
                <w:lang w:val="en-US"/>
              </w:rPr>
              <w:br/>
              <w:t>BS receive / UE transmit</w:t>
            </w:r>
          </w:p>
          <w:p w:rsidR="00093D62" w:rsidRPr="000D397D" w:rsidRDefault="00093D62" w:rsidP="005F3860">
            <w:pPr>
              <w:pStyle w:val="TAH"/>
              <w:rPr>
                <w:szCs w:val="18"/>
                <w:lang w:val="en-US"/>
              </w:rPr>
            </w:pPr>
            <w:proofErr w:type="spellStart"/>
            <w:r w:rsidRPr="000D397D">
              <w:rPr>
                <w:szCs w:val="18"/>
                <w:lang w:val="en-US"/>
              </w:rPr>
              <w:t>F</w:t>
            </w:r>
            <w:r w:rsidRPr="000D397D">
              <w:rPr>
                <w:szCs w:val="18"/>
                <w:vertAlign w:val="subscript"/>
                <w:lang w:val="en-US"/>
              </w:rPr>
              <w:t>UL,low</w:t>
            </w:r>
            <w:proofErr w:type="spellEnd"/>
            <w:r w:rsidRPr="000D397D">
              <w:rPr>
                <w:szCs w:val="18"/>
                <w:lang w:val="en-US"/>
              </w:rPr>
              <w:t xml:space="preserve">   –  </w:t>
            </w:r>
            <w:proofErr w:type="spellStart"/>
            <w:r w:rsidRPr="000D397D">
              <w:rPr>
                <w:szCs w:val="18"/>
                <w:lang w:val="en-US"/>
              </w:rPr>
              <w:t>F</w:t>
            </w:r>
            <w:r w:rsidRPr="000D397D">
              <w:rPr>
                <w:szCs w:val="18"/>
                <w:vertAlign w:val="subscript"/>
                <w:lang w:val="en-US"/>
              </w:rPr>
              <w:t>UL,high</w:t>
            </w:r>
            <w:proofErr w:type="spellEnd"/>
          </w:p>
        </w:tc>
        <w:tc>
          <w:tcPr>
            <w:tcW w:w="2806" w:type="dxa"/>
            <w:shd w:val="clear" w:color="auto" w:fill="auto"/>
          </w:tcPr>
          <w:p w:rsidR="00093D62" w:rsidRPr="000D397D" w:rsidRDefault="00093D62" w:rsidP="005F3860">
            <w:pPr>
              <w:pStyle w:val="TAH"/>
              <w:rPr>
                <w:szCs w:val="18"/>
                <w:lang w:val="en-US"/>
              </w:rPr>
            </w:pPr>
            <w:r w:rsidRPr="000D397D">
              <w:rPr>
                <w:szCs w:val="18"/>
                <w:lang w:val="en-US"/>
              </w:rPr>
              <w:t xml:space="preserve">Downlink (DL) </w:t>
            </w:r>
            <w:r w:rsidRPr="000D397D">
              <w:rPr>
                <w:i/>
                <w:szCs w:val="18"/>
                <w:lang w:val="en-US"/>
              </w:rPr>
              <w:t>operating band</w:t>
            </w:r>
            <w:r w:rsidRPr="000D397D">
              <w:rPr>
                <w:szCs w:val="18"/>
                <w:lang w:val="en-US"/>
              </w:rPr>
              <w:br/>
              <w:t>BS transmit / UE receive</w:t>
            </w:r>
          </w:p>
          <w:p w:rsidR="00093D62" w:rsidRPr="000D397D" w:rsidRDefault="00093D62" w:rsidP="005F3860">
            <w:pPr>
              <w:pStyle w:val="TAH"/>
              <w:rPr>
                <w:szCs w:val="18"/>
                <w:lang w:val="en-US"/>
              </w:rPr>
            </w:pPr>
            <w:proofErr w:type="spellStart"/>
            <w:r w:rsidRPr="000D397D">
              <w:rPr>
                <w:szCs w:val="18"/>
                <w:lang w:val="en-US"/>
              </w:rPr>
              <w:t>F</w:t>
            </w:r>
            <w:r w:rsidRPr="000D397D">
              <w:rPr>
                <w:szCs w:val="18"/>
                <w:vertAlign w:val="subscript"/>
                <w:lang w:val="en-US"/>
              </w:rPr>
              <w:t>DL,low</w:t>
            </w:r>
            <w:proofErr w:type="spellEnd"/>
            <w:r w:rsidRPr="000D397D">
              <w:rPr>
                <w:szCs w:val="18"/>
                <w:lang w:val="en-US"/>
              </w:rPr>
              <w:t xml:space="preserve">   –  </w:t>
            </w:r>
            <w:proofErr w:type="spellStart"/>
            <w:r w:rsidRPr="000D397D">
              <w:rPr>
                <w:szCs w:val="18"/>
                <w:lang w:val="en-US"/>
              </w:rPr>
              <w:t>F</w:t>
            </w:r>
            <w:r w:rsidRPr="000D397D">
              <w:rPr>
                <w:szCs w:val="18"/>
                <w:vertAlign w:val="subscript"/>
                <w:lang w:val="en-US"/>
              </w:rPr>
              <w:t>DL,high</w:t>
            </w:r>
            <w:proofErr w:type="spellEnd"/>
          </w:p>
        </w:tc>
        <w:tc>
          <w:tcPr>
            <w:tcW w:w="1286" w:type="dxa"/>
            <w:shd w:val="clear" w:color="auto" w:fill="auto"/>
          </w:tcPr>
          <w:p w:rsidR="00093D62" w:rsidRPr="000D397D" w:rsidRDefault="00093D62" w:rsidP="005F3860">
            <w:pPr>
              <w:pStyle w:val="TAH"/>
              <w:rPr>
                <w:szCs w:val="18"/>
              </w:rPr>
            </w:pPr>
            <w:r w:rsidRPr="000D397D">
              <w:rPr>
                <w:szCs w:val="18"/>
              </w:rPr>
              <w:t>Duplex mode</w:t>
            </w:r>
          </w:p>
        </w:tc>
      </w:tr>
      <w:tr w:rsidR="00093D62" w:rsidRPr="000D397D" w:rsidTr="009D73C6">
        <w:trPr>
          <w:cantSplit/>
          <w:trHeight w:val="183"/>
          <w:jc w:val="center"/>
        </w:trPr>
        <w:tc>
          <w:tcPr>
            <w:tcW w:w="1562" w:type="dxa"/>
            <w:shd w:val="clear" w:color="auto" w:fill="auto"/>
          </w:tcPr>
          <w:p w:rsidR="00093D62" w:rsidRPr="000D397D" w:rsidRDefault="00093D62" w:rsidP="00093D62">
            <w:pPr>
              <w:keepNext/>
              <w:keepLines/>
              <w:spacing w:before="0" w:after="0"/>
              <w:jc w:val="center"/>
              <w:rPr>
                <w:rFonts w:ascii="Arial" w:eastAsia="Times New Roman" w:hAnsi="Arial"/>
                <w:color w:val="000000"/>
                <w:sz w:val="18"/>
                <w:szCs w:val="18"/>
                <w:lang w:val="en-US" w:eastAsia="ja-JP"/>
              </w:rPr>
            </w:pPr>
            <w:r w:rsidRPr="000D397D">
              <w:rPr>
                <w:rFonts w:ascii="Arial" w:eastAsia="Times New Roman" w:hAnsi="Arial" w:hint="eastAsia"/>
                <w:color w:val="000000"/>
                <w:sz w:val="18"/>
                <w:szCs w:val="18"/>
                <w:lang w:val="en-US" w:eastAsia="ja-JP"/>
              </w:rPr>
              <w:t>s</w:t>
            </w:r>
            <w:r w:rsidRPr="000D397D">
              <w:rPr>
                <w:rFonts w:ascii="Arial" w:eastAsia="Times New Roman" w:hAnsi="Arial"/>
                <w:color w:val="000000"/>
                <w:sz w:val="18"/>
                <w:szCs w:val="18"/>
                <w:lang w:val="en-US" w:eastAsia="ja-JP"/>
              </w:rPr>
              <w:t>256</w:t>
            </w:r>
          </w:p>
        </w:tc>
        <w:tc>
          <w:tcPr>
            <w:tcW w:w="2607" w:type="dxa"/>
            <w:shd w:val="clear" w:color="auto" w:fill="auto"/>
          </w:tcPr>
          <w:p w:rsidR="00093D62" w:rsidRPr="000D397D" w:rsidRDefault="00093D62" w:rsidP="00093D62">
            <w:pPr>
              <w:keepNext/>
              <w:keepLines/>
              <w:spacing w:before="0" w:after="0"/>
              <w:jc w:val="center"/>
              <w:rPr>
                <w:rFonts w:ascii="Arial" w:eastAsia="Times New Roman" w:hAnsi="Arial"/>
                <w:color w:val="000000"/>
                <w:sz w:val="18"/>
                <w:szCs w:val="18"/>
                <w:lang w:val="en-US" w:eastAsia="ja-JP"/>
              </w:rPr>
            </w:pPr>
            <w:r w:rsidRPr="000D397D">
              <w:rPr>
                <w:rFonts w:ascii="Arial" w:eastAsia="Times New Roman" w:hAnsi="Arial"/>
                <w:color w:val="000000"/>
                <w:sz w:val="18"/>
                <w:szCs w:val="18"/>
                <w:lang w:val="en-US" w:eastAsia="ja-JP"/>
              </w:rPr>
              <w:t>1980 MHz – 2010 MHz</w:t>
            </w:r>
          </w:p>
        </w:tc>
        <w:tc>
          <w:tcPr>
            <w:tcW w:w="2806" w:type="dxa"/>
            <w:shd w:val="clear" w:color="auto" w:fill="auto"/>
          </w:tcPr>
          <w:p w:rsidR="00093D62" w:rsidRPr="000D397D" w:rsidRDefault="00093D62" w:rsidP="00093D62">
            <w:pPr>
              <w:keepNext/>
              <w:keepLines/>
              <w:spacing w:before="0" w:after="0"/>
              <w:jc w:val="center"/>
              <w:rPr>
                <w:rFonts w:ascii="Arial" w:eastAsia="Times New Roman" w:hAnsi="Arial"/>
                <w:color w:val="000000"/>
                <w:sz w:val="18"/>
                <w:szCs w:val="18"/>
                <w:lang w:val="en-US" w:eastAsia="ja-JP"/>
              </w:rPr>
            </w:pPr>
            <w:r w:rsidRPr="000D397D">
              <w:rPr>
                <w:rFonts w:ascii="Arial" w:eastAsia="Times New Roman" w:hAnsi="Arial"/>
                <w:color w:val="000000"/>
                <w:sz w:val="18"/>
                <w:szCs w:val="18"/>
                <w:lang w:val="en-US" w:eastAsia="ja-JP"/>
              </w:rPr>
              <w:t>2170 MHz – 2200 MHz</w:t>
            </w:r>
          </w:p>
        </w:tc>
        <w:tc>
          <w:tcPr>
            <w:tcW w:w="1286" w:type="dxa"/>
            <w:shd w:val="clear" w:color="auto" w:fill="auto"/>
          </w:tcPr>
          <w:p w:rsidR="00093D62" w:rsidRPr="000D397D" w:rsidRDefault="00093D62" w:rsidP="00093D62">
            <w:pPr>
              <w:keepNext/>
              <w:keepLines/>
              <w:spacing w:before="0" w:after="0"/>
              <w:jc w:val="center"/>
              <w:rPr>
                <w:rFonts w:ascii="Arial" w:eastAsia="Times New Roman" w:hAnsi="Arial"/>
                <w:color w:val="000000"/>
                <w:sz w:val="18"/>
                <w:szCs w:val="18"/>
                <w:lang w:val="en-US" w:eastAsia="ja-JP"/>
              </w:rPr>
            </w:pPr>
            <w:r w:rsidRPr="000D397D">
              <w:rPr>
                <w:rFonts w:ascii="Arial" w:eastAsia="Times New Roman" w:hAnsi="Arial"/>
                <w:color w:val="000000"/>
                <w:sz w:val="18"/>
                <w:szCs w:val="18"/>
                <w:lang w:val="en-US" w:eastAsia="ja-JP"/>
              </w:rPr>
              <w:t>FDD</w:t>
            </w:r>
          </w:p>
        </w:tc>
      </w:tr>
      <w:tr w:rsidR="009D73C6" w:rsidRPr="000D397D" w:rsidTr="00473B9D">
        <w:trPr>
          <w:cantSplit/>
          <w:jc w:val="center"/>
        </w:trPr>
        <w:tc>
          <w:tcPr>
            <w:tcW w:w="8261" w:type="dxa"/>
            <w:gridSpan w:val="4"/>
            <w:shd w:val="clear" w:color="auto" w:fill="auto"/>
          </w:tcPr>
          <w:p w:rsidR="009D73C6" w:rsidRPr="000D397D" w:rsidRDefault="009D73C6" w:rsidP="000D397D">
            <w:pPr>
              <w:keepNext/>
              <w:keepLines/>
              <w:spacing w:before="0" w:after="0"/>
              <w:rPr>
                <w:rFonts w:ascii="Arial" w:eastAsiaTheme="minorEastAsia" w:hAnsi="Arial"/>
                <w:color w:val="000000"/>
                <w:sz w:val="18"/>
                <w:szCs w:val="18"/>
                <w:lang w:val="en-US"/>
              </w:rPr>
            </w:pPr>
            <w:r w:rsidRPr="000D397D">
              <w:rPr>
                <w:rFonts w:ascii="Arial" w:eastAsiaTheme="minorEastAsia" w:hAnsi="Arial" w:hint="eastAsia"/>
                <w:color w:val="000000"/>
                <w:sz w:val="18"/>
                <w:szCs w:val="18"/>
                <w:lang w:val="en-US"/>
              </w:rPr>
              <w:t>Note: The NTN bands are numbered in decreasing order on first come first serve basis.</w:t>
            </w:r>
          </w:p>
        </w:tc>
      </w:tr>
    </w:tbl>
    <w:p w:rsidR="00093D62" w:rsidRPr="000D397D" w:rsidRDefault="00093D62" w:rsidP="00B76179">
      <w:pPr>
        <w:spacing w:before="0" w:after="120"/>
        <w:jc w:val="left"/>
        <w:rPr>
          <w:b/>
          <w:sz w:val="20"/>
          <w:szCs w:val="20"/>
          <w:lang w:val="en-US"/>
        </w:rPr>
      </w:pPr>
    </w:p>
    <w:p w:rsidR="00093D62" w:rsidRPr="00093D62" w:rsidRDefault="00093D62" w:rsidP="00B76179">
      <w:pPr>
        <w:spacing w:before="0" w:after="120"/>
        <w:jc w:val="left"/>
        <w:rPr>
          <w:b/>
          <w:sz w:val="24"/>
          <w:szCs w:val="24"/>
        </w:rPr>
      </w:pPr>
      <w:r w:rsidRPr="00093D62">
        <w:rPr>
          <w:rFonts w:hint="eastAsia"/>
          <w:b/>
          <w:sz w:val="24"/>
          <w:szCs w:val="24"/>
        </w:rPr>
        <w:t>2.2 NTN channel bandwidth</w:t>
      </w:r>
    </w:p>
    <w:p w:rsidR="00093D62" w:rsidRPr="000D397D" w:rsidRDefault="00093D62" w:rsidP="00B76179">
      <w:pPr>
        <w:spacing w:before="0" w:after="120"/>
        <w:jc w:val="left"/>
        <w:rPr>
          <w:b/>
          <w:sz w:val="20"/>
          <w:szCs w:val="20"/>
        </w:rPr>
      </w:pPr>
      <w:r w:rsidRPr="000D397D">
        <w:rPr>
          <w:rFonts w:hint="eastAsia"/>
          <w:b/>
          <w:sz w:val="20"/>
          <w:szCs w:val="20"/>
          <w:u w:val="single"/>
        </w:rPr>
        <w:t>Proposal 2:</w:t>
      </w:r>
      <w:r w:rsidRPr="000D397D">
        <w:rPr>
          <w:rFonts w:hint="eastAsia"/>
          <w:b/>
          <w:sz w:val="20"/>
          <w:szCs w:val="20"/>
        </w:rPr>
        <w:t xml:space="preserve"> </w:t>
      </w:r>
      <w:r w:rsidRPr="000D397D">
        <w:rPr>
          <w:b/>
          <w:sz w:val="20"/>
          <w:szCs w:val="20"/>
        </w:rPr>
        <w:t>I</w:t>
      </w:r>
      <w:r w:rsidRPr="000D397D">
        <w:rPr>
          <w:rFonts w:hint="eastAsia"/>
          <w:b/>
          <w:sz w:val="20"/>
          <w:szCs w:val="20"/>
        </w:rPr>
        <w:t>t is proposed to approve the following channel bandwidth for S band in Table 2-2.</w:t>
      </w:r>
    </w:p>
    <w:p w:rsidR="00093D62" w:rsidRPr="000D397D" w:rsidRDefault="00093D62" w:rsidP="00093D62">
      <w:pPr>
        <w:pStyle w:val="TH"/>
        <w:spacing w:after="0"/>
        <w:rPr>
          <w:rFonts w:eastAsiaTheme="minorEastAsia"/>
          <w:lang w:eastAsia="zh-CN"/>
        </w:rPr>
      </w:pPr>
      <w:r w:rsidRPr="000D397D">
        <w:rPr>
          <w:rFonts w:eastAsia="Times New Roman" w:hint="eastAsia"/>
        </w:rPr>
        <w:t>Table 2-2 channel bandwidth for S band</w:t>
      </w:r>
    </w:p>
    <w:tbl>
      <w:tblPr>
        <w:tblStyle w:val="af8"/>
        <w:tblW w:w="10560" w:type="dxa"/>
        <w:jc w:val="center"/>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5E655A" w:rsidRPr="000D397D" w:rsidTr="005E655A">
        <w:trPr>
          <w:cantSplit/>
          <w:tblHeader/>
          <w:jc w:val="center"/>
        </w:trPr>
        <w:tc>
          <w:tcPr>
            <w:tcW w:w="10560" w:type="dxa"/>
            <w:gridSpan w:val="15"/>
            <w:tcBorders>
              <w:top w:val="single" w:sz="4" w:space="0" w:color="auto"/>
              <w:left w:val="single" w:sz="4" w:space="0" w:color="auto"/>
              <w:bottom w:val="single" w:sz="4" w:space="0" w:color="auto"/>
              <w:right w:val="single" w:sz="4" w:space="0" w:color="auto"/>
            </w:tcBorders>
            <w:hideMark/>
          </w:tcPr>
          <w:p w:rsidR="005E655A" w:rsidRPr="000D397D" w:rsidRDefault="005E655A" w:rsidP="005F3860">
            <w:pPr>
              <w:pStyle w:val="TAH"/>
              <w:rPr>
                <w:rFonts w:eastAsia="Yu Mincho"/>
                <w:szCs w:val="18"/>
              </w:rPr>
            </w:pPr>
            <w:r w:rsidRPr="000D397D">
              <w:rPr>
                <w:szCs w:val="18"/>
              </w:rPr>
              <w:t xml:space="preserve">NR band / SCS / </w:t>
            </w:r>
            <w:r w:rsidRPr="000D397D">
              <w:rPr>
                <w:i/>
                <w:szCs w:val="18"/>
              </w:rPr>
              <w:t>BS channel bandwidth</w:t>
            </w:r>
          </w:p>
        </w:tc>
      </w:tr>
      <w:tr w:rsidR="005E655A" w:rsidRPr="00673711" w:rsidTr="005E655A">
        <w:trPr>
          <w:cantSplit/>
          <w:tblHeader/>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5F3860">
            <w:pPr>
              <w:pStyle w:val="TAH"/>
              <w:rPr>
                <w:rFonts w:eastAsia="宋体"/>
                <w:szCs w:val="18"/>
                <w:lang w:val="fr-FR" w:eastAsia="zh-CN"/>
              </w:rPr>
            </w:pPr>
            <w:r w:rsidRPr="00673711">
              <w:rPr>
                <w:szCs w:val="18"/>
                <w:lang w:val="fr-FR" w:eastAsia="zh-CN"/>
              </w:rPr>
              <w:t>NR Band</w:t>
            </w:r>
          </w:p>
        </w:tc>
        <w:tc>
          <w:tcPr>
            <w:tcW w:w="688"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5F3860">
            <w:pPr>
              <w:pStyle w:val="TAH"/>
              <w:rPr>
                <w:rFonts w:eastAsia="宋体"/>
                <w:szCs w:val="18"/>
                <w:lang w:val="fr-FR" w:eastAsia="zh-CN"/>
              </w:rPr>
            </w:pPr>
            <w:r w:rsidRPr="00673711">
              <w:rPr>
                <w:szCs w:val="18"/>
                <w:lang w:val="fr-FR" w:eastAsia="zh-CN"/>
              </w:rPr>
              <w:t>SCS</w:t>
            </w:r>
          </w:p>
          <w:p w:rsidR="005E655A" w:rsidRPr="00673711" w:rsidRDefault="005E655A" w:rsidP="005F3860">
            <w:pPr>
              <w:pStyle w:val="TAH"/>
              <w:rPr>
                <w:rFonts w:eastAsia="宋体"/>
                <w:szCs w:val="18"/>
                <w:lang w:val="fr-FR" w:eastAsia="zh-CN"/>
              </w:rPr>
            </w:pPr>
            <w:r w:rsidRPr="00673711">
              <w:rPr>
                <w:szCs w:val="18"/>
                <w:lang w:val="fr-FR" w:eastAsia="zh-CN"/>
              </w:rPr>
              <w:t>kHz</w:t>
            </w:r>
          </w:p>
        </w:tc>
        <w:tc>
          <w:tcPr>
            <w:tcW w:w="688"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5F3860">
            <w:pPr>
              <w:pStyle w:val="TAH"/>
              <w:rPr>
                <w:rFonts w:eastAsia="宋体"/>
                <w:szCs w:val="18"/>
                <w:lang w:val="fr-FR" w:eastAsia="zh-CN"/>
              </w:rPr>
            </w:pPr>
            <w:r w:rsidRPr="00673711">
              <w:rPr>
                <w:szCs w:val="18"/>
                <w:lang w:val="fr-FR" w:eastAsia="zh-CN"/>
              </w:rPr>
              <w:t>5 MHz</w:t>
            </w:r>
          </w:p>
        </w:tc>
        <w:tc>
          <w:tcPr>
            <w:tcW w:w="688"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5F3860">
            <w:pPr>
              <w:pStyle w:val="TAH"/>
              <w:rPr>
                <w:rFonts w:eastAsia="宋体"/>
                <w:szCs w:val="18"/>
                <w:lang w:val="fr-FR" w:eastAsia="zh-CN"/>
              </w:rPr>
            </w:pPr>
            <w:r w:rsidRPr="00673711">
              <w:rPr>
                <w:szCs w:val="18"/>
                <w:lang w:val="fr-FR" w:eastAsia="zh-CN"/>
              </w:rPr>
              <w:t>10 MHz</w:t>
            </w:r>
          </w:p>
        </w:tc>
        <w:tc>
          <w:tcPr>
            <w:tcW w:w="688"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5F3860">
            <w:pPr>
              <w:pStyle w:val="TAH"/>
              <w:rPr>
                <w:rFonts w:eastAsia="宋体"/>
                <w:szCs w:val="18"/>
                <w:lang w:val="fr-FR" w:eastAsia="zh-CN"/>
              </w:rPr>
            </w:pPr>
            <w:r w:rsidRPr="00673711">
              <w:rPr>
                <w:szCs w:val="18"/>
                <w:lang w:val="fr-FR" w:eastAsia="zh-CN"/>
              </w:rPr>
              <w:t>15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5F3860">
            <w:pPr>
              <w:pStyle w:val="TAH"/>
              <w:rPr>
                <w:rFonts w:eastAsia="宋体"/>
                <w:szCs w:val="18"/>
                <w:lang w:val="fr-FR" w:eastAsia="zh-CN"/>
              </w:rPr>
            </w:pPr>
            <w:r w:rsidRPr="00673711">
              <w:rPr>
                <w:szCs w:val="18"/>
                <w:lang w:val="fr-FR" w:eastAsia="zh-CN"/>
              </w:rPr>
              <w:t>20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5F3860">
            <w:pPr>
              <w:pStyle w:val="TAH"/>
              <w:rPr>
                <w:rFonts w:eastAsia="宋体"/>
                <w:szCs w:val="18"/>
                <w:lang w:val="fr-FR" w:eastAsia="zh-CN"/>
              </w:rPr>
            </w:pPr>
            <w:r w:rsidRPr="00673711">
              <w:rPr>
                <w:szCs w:val="18"/>
                <w:lang w:val="fr-FR" w:eastAsia="zh-CN"/>
              </w:rPr>
              <w:t>25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5F3860">
            <w:pPr>
              <w:pStyle w:val="TAH"/>
              <w:rPr>
                <w:rFonts w:eastAsia="宋体"/>
                <w:szCs w:val="18"/>
                <w:lang w:val="fr-FR" w:eastAsia="zh-CN"/>
              </w:rPr>
            </w:pPr>
            <w:r w:rsidRPr="00673711">
              <w:rPr>
                <w:szCs w:val="18"/>
                <w:lang w:val="fr-FR" w:eastAsia="zh-CN"/>
              </w:rPr>
              <w:t>30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5F3860">
            <w:pPr>
              <w:pStyle w:val="TAH"/>
              <w:rPr>
                <w:rFonts w:eastAsia="宋体"/>
                <w:szCs w:val="18"/>
                <w:lang w:val="fr-FR" w:eastAsia="zh-CN"/>
              </w:rPr>
            </w:pPr>
            <w:r w:rsidRPr="00673711">
              <w:rPr>
                <w:szCs w:val="18"/>
                <w:lang w:val="fr-FR" w:eastAsia="zh-CN"/>
              </w:rPr>
              <w:t>40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5F3860">
            <w:pPr>
              <w:pStyle w:val="TAH"/>
              <w:rPr>
                <w:rFonts w:eastAsia="宋体"/>
                <w:szCs w:val="18"/>
                <w:lang w:val="fr-FR" w:eastAsia="zh-CN"/>
              </w:rPr>
            </w:pPr>
            <w:r w:rsidRPr="00673711">
              <w:rPr>
                <w:szCs w:val="18"/>
                <w:lang w:val="fr-FR" w:eastAsia="zh-CN"/>
              </w:rPr>
              <w:t>50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5F3860">
            <w:pPr>
              <w:pStyle w:val="TAH"/>
              <w:rPr>
                <w:rFonts w:eastAsia="宋体"/>
                <w:szCs w:val="18"/>
                <w:lang w:val="fr-FR" w:eastAsia="zh-CN"/>
              </w:rPr>
            </w:pPr>
            <w:r w:rsidRPr="00673711">
              <w:rPr>
                <w:szCs w:val="18"/>
                <w:lang w:val="fr-FR" w:eastAsia="zh-CN"/>
              </w:rPr>
              <w:t>60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5F3860">
            <w:pPr>
              <w:pStyle w:val="TAH"/>
              <w:rPr>
                <w:rFonts w:eastAsia="宋体"/>
                <w:szCs w:val="18"/>
                <w:lang w:val="fr-FR" w:eastAsia="zh-CN"/>
              </w:rPr>
            </w:pPr>
            <w:r w:rsidRPr="00673711">
              <w:rPr>
                <w:szCs w:val="18"/>
                <w:lang w:val="fr-FR" w:eastAsia="zh-CN"/>
              </w:rPr>
              <w:t>70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5F3860">
            <w:pPr>
              <w:pStyle w:val="TAH"/>
              <w:rPr>
                <w:rFonts w:eastAsia="宋体"/>
                <w:szCs w:val="18"/>
                <w:lang w:val="fr-FR" w:eastAsia="zh-CN"/>
              </w:rPr>
            </w:pPr>
            <w:r w:rsidRPr="00673711">
              <w:rPr>
                <w:szCs w:val="18"/>
                <w:lang w:val="fr-FR" w:eastAsia="zh-CN"/>
              </w:rPr>
              <w:t>80 MHz</w:t>
            </w:r>
          </w:p>
        </w:tc>
        <w:tc>
          <w:tcPr>
            <w:tcW w:w="687"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5F3860">
            <w:pPr>
              <w:pStyle w:val="TAH"/>
              <w:rPr>
                <w:rFonts w:eastAsia="宋体"/>
                <w:szCs w:val="18"/>
                <w:lang w:val="fr-FR" w:eastAsia="zh-CN"/>
              </w:rPr>
            </w:pPr>
            <w:r w:rsidRPr="00673711">
              <w:rPr>
                <w:szCs w:val="18"/>
                <w:lang w:val="fr-FR" w:eastAsia="zh-CN"/>
              </w:rPr>
              <w:t>90 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5F3860">
            <w:pPr>
              <w:pStyle w:val="TAH"/>
              <w:rPr>
                <w:rFonts w:eastAsia="宋体"/>
                <w:szCs w:val="18"/>
                <w:lang w:val="fr-FR" w:eastAsia="zh-CN"/>
              </w:rPr>
            </w:pPr>
            <w:r w:rsidRPr="00673711">
              <w:rPr>
                <w:szCs w:val="18"/>
                <w:lang w:val="fr-FR" w:eastAsia="zh-CN"/>
              </w:rPr>
              <w:t>100 MHz</w:t>
            </w:r>
          </w:p>
        </w:tc>
      </w:tr>
      <w:tr w:rsidR="005E655A" w:rsidRPr="00673711" w:rsidTr="005E655A">
        <w:trPr>
          <w:cantSplit/>
          <w:jc w:val="center"/>
        </w:trPr>
        <w:tc>
          <w:tcPr>
            <w:tcW w:w="908" w:type="dxa"/>
            <w:tcBorders>
              <w:top w:val="single" w:sz="4" w:space="0" w:color="auto"/>
              <w:left w:val="single" w:sz="4" w:space="0" w:color="auto"/>
              <w:bottom w:val="single" w:sz="4" w:space="0" w:color="auto"/>
              <w:right w:val="single" w:sz="4" w:space="0" w:color="auto"/>
            </w:tcBorders>
            <w:vAlign w:val="center"/>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688"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688" w:type="dxa"/>
            <w:tcBorders>
              <w:top w:val="single" w:sz="4" w:space="0" w:color="auto"/>
              <w:left w:val="single" w:sz="4" w:space="0" w:color="auto"/>
              <w:bottom w:val="single" w:sz="4" w:space="0" w:color="auto"/>
              <w:right w:val="single" w:sz="4" w:space="0" w:color="auto"/>
            </w:tcBorders>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688"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688"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687"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687" w:type="dxa"/>
            <w:tcBorders>
              <w:top w:val="single" w:sz="4" w:space="0" w:color="auto"/>
              <w:left w:val="single" w:sz="4" w:space="0" w:color="auto"/>
              <w:bottom w:val="single" w:sz="4" w:space="0" w:color="auto"/>
              <w:right w:val="single" w:sz="4" w:space="0" w:color="auto"/>
            </w:tcBorders>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687" w:type="dxa"/>
            <w:tcBorders>
              <w:top w:val="single" w:sz="4" w:space="0" w:color="auto"/>
              <w:left w:val="single" w:sz="4" w:space="0" w:color="auto"/>
              <w:bottom w:val="single" w:sz="4" w:space="0" w:color="auto"/>
              <w:right w:val="single" w:sz="4" w:space="0" w:color="auto"/>
            </w:tcBorders>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687"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687"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687" w:type="dxa"/>
            <w:tcBorders>
              <w:top w:val="single" w:sz="4" w:space="0" w:color="auto"/>
              <w:left w:val="single" w:sz="4" w:space="0" w:color="auto"/>
              <w:bottom w:val="single" w:sz="4" w:space="0" w:color="auto"/>
              <w:right w:val="single" w:sz="4" w:space="0" w:color="auto"/>
            </w:tcBorders>
            <w:vAlign w:val="center"/>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687" w:type="dxa"/>
            <w:tcBorders>
              <w:top w:val="single" w:sz="4" w:space="0" w:color="auto"/>
              <w:left w:val="single" w:sz="4" w:space="0" w:color="auto"/>
              <w:bottom w:val="single" w:sz="4" w:space="0" w:color="auto"/>
              <w:right w:val="single" w:sz="4" w:space="0" w:color="auto"/>
            </w:tcBorders>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687" w:type="dxa"/>
            <w:tcBorders>
              <w:top w:val="single" w:sz="4" w:space="0" w:color="auto"/>
              <w:left w:val="single" w:sz="4" w:space="0" w:color="auto"/>
              <w:bottom w:val="single" w:sz="4" w:space="0" w:color="auto"/>
              <w:right w:val="single" w:sz="4" w:space="0" w:color="auto"/>
            </w:tcBorders>
            <w:vAlign w:val="center"/>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687" w:type="dxa"/>
            <w:tcBorders>
              <w:top w:val="single" w:sz="4" w:space="0" w:color="auto"/>
              <w:left w:val="single" w:sz="4" w:space="0" w:color="auto"/>
              <w:bottom w:val="single" w:sz="4" w:space="0" w:color="auto"/>
              <w:right w:val="single" w:sz="4" w:space="0" w:color="auto"/>
            </w:tcBorders>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717" w:type="dxa"/>
            <w:tcBorders>
              <w:top w:val="single" w:sz="4" w:space="0" w:color="auto"/>
              <w:left w:val="single" w:sz="4" w:space="0" w:color="auto"/>
              <w:bottom w:val="single" w:sz="4" w:space="0" w:color="auto"/>
              <w:right w:val="single" w:sz="4" w:space="0" w:color="auto"/>
            </w:tcBorders>
            <w:vAlign w:val="center"/>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r>
      <w:tr w:rsidR="005E655A" w:rsidRPr="00673711" w:rsidTr="005E655A">
        <w:trPr>
          <w:cantSplit/>
          <w:jc w:val="center"/>
        </w:trPr>
        <w:tc>
          <w:tcPr>
            <w:tcW w:w="908" w:type="dxa"/>
            <w:vMerge w:val="restart"/>
            <w:tcBorders>
              <w:top w:val="single" w:sz="4" w:space="0" w:color="auto"/>
              <w:left w:val="single" w:sz="4" w:space="0" w:color="auto"/>
              <w:right w:val="single" w:sz="4" w:space="0" w:color="auto"/>
            </w:tcBorders>
            <w:vAlign w:val="center"/>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hint="eastAsia"/>
                <w:color w:val="000000"/>
                <w:sz w:val="18"/>
                <w:szCs w:val="18"/>
                <w:lang w:val="en-US" w:eastAsia="ja-JP"/>
              </w:rPr>
              <w:t>n256</w:t>
            </w:r>
          </w:p>
        </w:tc>
        <w:tc>
          <w:tcPr>
            <w:tcW w:w="688"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hint="eastAsia"/>
                <w:color w:val="000000"/>
                <w:sz w:val="18"/>
                <w:szCs w:val="18"/>
                <w:lang w:val="en-US" w:eastAsia="ja-JP"/>
              </w:rPr>
              <w:t>15</w:t>
            </w:r>
          </w:p>
        </w:tc>
        <w:tc>
          <w:tcPr>
            <w:tcW w:w="688" w:type="dxa"/>
            <w:tcBorders>
              <w:top w:val="single" w:sz="4" w:space="0" w:color="auto"/>
              <w:left w:val="single" w:sz="4" w:space="0" w:color="auto"/>
              <w:bottom w:val="single" w:sz="4" w:space="0" w:color="auto"/>
              <w:right w:val="single" w:sz="4" w:space="0" w:color="auto"/>
            </w:tcBorders>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Yes</w:t>
            </w:r>
          </w:p>
        </w:tc>
        <w:tc>
          <w:tcPr>
            <w:tcW w:w="688" w:type="dxa"/>
            <w:tcBorders>
              <w:top w:val="single" w:sz="4" w:space="0" w:color="auto"/>
              <w:left w:val="single" w:sz="4" w:space="0" w:color="auto"/>
              <w:bottom w:val="single" w:sz="4" w:space="0" w:color="auto"/>
              <w:right w:val="single" w:sz="4" w:space="0" w:color="auto"/>
            </w:tcBorders>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Yes</w:t>
            </w:r>
          </w:p>
        </w:tc>
        <w:tc>
          <w:tcPr>
            <w:tcW w:w="687" w:type="dxa"/>
            <w:tcBorders>
              <w:top w:val="single" w:sz="4" w:space="0" w:color="auto"/>
              <w:left w:val="single" w:sz="4" w:space="0" w:color="auto"/>
              <w:bottom w:val="single" w:sz="4" w:space="0" w:color="auto"/>
              <w:right w:val="single" w:sz="4" w:space="0" w:color="auto"/>
            </w:tcBorders>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687" w:type="dxa"/>
            <w:tcBorders>
              <w:top w:val="single" w:sz="4" w:space="0" w:color="auto"/>
              <w:left w:val="single" w:sz="4" w:space="0" w:color="auto"/>
              <w:bottom w:val="single" w:sz="4" w:space="0" w:color="auto"/>
              <w:right w:val="single" w:sz="4" w:space="0" w:color="auto"/>
            </w:tcBorders>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687" w:type="dxa"/>
            <w:tcBorders>
              <w:top w:val="single" w:sz="4" w:space="0" w:color="auto"/>
              <w:left w:val="single" w:sz="4" w:space="0" w:color="auto"/>
              <w:bottom w:val="single" w:sz="4" w:space="0" w:color="auto"/>
              <w:right w:val="single" w:sz="4" w:space="0" w:color="auto"/>
            </w:tcBorders>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687" w:type="dxa"/>
            <w:tcBorders>
              <w:top w:val="single" w:sz="4" w:space="0" w:color="auto"/>
              <w:left w:val="single" w:sz="4" w:space="0" w:color="auto"/>
              <w:bottom w:val="single" w:sz="4" w:space="0" w:color="auto"/>
              <w:right w:val="single" w:sz="4" w:space="0" w:color="auto"/>
            </w:tcBorders>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717" w:type="dxa"/>
            <w:tcBorders>
              <w:top w:val="single" w:sz="4" w:space="0" w:color="auto"/>
              <w:left w:val="single" w:sz="4" w:space="0" w:color="auto"/>
              <w:bottom w:val="single" w:sz="4" w:space="0" w:color="auto"/>
              <w:right w:val="single" w:sz="4" w:space="0" w:color="auto"/>
            </w:tcBorders>
            <w:vAlign w:val="center"/>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r>
      <w:tr w:rsidR="005E655A" w:rsidRPr="00673711" w:rsidTr="005E655A">
        <w:trPr>
          <w:cantSplit/>
          <w:jc w:val="center"/>
        </w:trPr>
        <w:tc>
          <w:tcPr>
            <w:tcW w:w="908" w:type="dxa"/>
            <w:vMerge/>
            <w:tcBorders>
              <w:left w:val="single" w:sz="4" w:space="0" w:color="auto"/>
              <w:bottom w:val="single" w:sz="4" w:space="0" w:color="auto"/>
              <w:right w:val="single" w:sz="4" w:space="0" w:color="auto"/>
            </w:tcBorders>
            <w:vAlign w:val="center"/>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hint="eastAsia"/>
                <w:color w:val="000000"/>
                <w:sz w:val="18"/>
                <w:szCs w:val="18"/>
                <w:lang w:val="en-US" w:eastAsia="ja-JP"/>
              </w:rPr>
              <w:t>30</w:t>
            </w:r>
          </w:p>
        </w:tc>
        <w:tc>
          <w:tcPr>
            <w:tcW w:w="688" w:type="dxa"/>
            <w:tcBorders>
              <w:top w:val="single" w:sz="4" w:space="0" w:color="auto"/>
              <w:left w:val="single" w:sz="4" w:space="0" w:color="auto"/>
              <w:bottom w:val="single" w:sz="4" w:space="0" w:color="auto"/>
              <w:right w:val="single" w:sz="4" w:space="0" w:color="auto"/>
            </w:tcBorders>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Yes</w:t>
            </w:r>
          </w:p>
        </w:tc>
        <w:tc>
          <w:tcPr>
            <w:tcW w:w="688"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Yes</w:t>
            </w:r>
          </w:p>
        </w:tc>
        <w:tc>
          <w:tcPr>
            <w:tcW w:w="687" w:type="dxa"/>
            <w:tcBorders>
              <w:top w:val="single" w:sz="4" w:space="0" w:color="auto"/>
              <w:left w:val="single" w:sz="4" w:space="0" w:color="auto"/>
              <w:bottom w:val="single" w:sz="4" w:space="0" w:color="auto"/>
              <w:right w:val="single" w:sz="4" w:space="0" w:color="auto"/>
            </w:tcBorders>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687" w:type="dxa"/>
            <w:tcBorders>
              <w:top w:val="single" w:sz="4" w:space="0" w:color="auto"/>
              <w:left w:val="single" w:sz="4" w:space="0" w:color="auto"/>
              <w:bottom w:val="single" w:sz="4" w:space="0" w:color="auto"/>
              <w:right w:val="single" w:sz="4" w:space="0" w:color="auto"/>
            </w:tcBorders>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687" w:type="dxa"/>
            <w:tcBorders>
              <w:top w:val="single" w:sz="4" w:space="0" w:color="auto"/>
              <w:left w:val="single" w:sz="4" w:space="0" w:color="auto"/>
              <w:bottom w:val="single" w:sz="4" w:space="0" w:color="auto"/>
              <w:right w:val="single" w:sz="4" w:space="0" w:color="auto"/>
            </w:tcBorders>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687" w:type="dxa"/>
            <w:tcBorders>
              <w:top w:val="single" w:sz="4" w:space="0" w:color="auto"/>
              <w:left w:val="single" w:sz="4" w:space="0" w:color="auto"/>
              <w:bottom w:val="single" w:sz="4" w:space="0" w:color="auto"/>
              <w:right w:val="single" w:sz="4" w:space="0" w:color="auto"/>
            </w:tcBorders>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c>
          <w:tcPr>
            <w:tcW w:w="717" w:type="dxa"/>
            <w:tcBorders>
              <w:top w:val="single" w:sz="4" w:space="0" w:color="auto"/>
              <w:left w:val="single" w:sz="4" w:space="0" w:color="auto"/>
              <w:bottom w:val="single" w:sz="4" w:space="0" w:color="auto"/>
              <w:right w:val="single" w:sz="4" w:space="0" w:color="auto"/>
            </w:tcBorders>
            <w:vAlign w:val="center"/>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p>
        </w:tc>
      </w:tr>
      <w:tr w:rsidR="005E655A" w:rsidRPr="00673711" w:rsidTr="005E655A">
        <w:trPr>
          <w:cantSplit/>
          <w:jc w:val="center"/>
        </w:trPr>
        <w:tc>
          <w:tcPr>
            <w:tcW w:w="10560" w:type="dxa"/>
            <w:gridSpan w:val="15"/>
            <w:tcBorders>
              <w:top w:val="single" w:sz="4" w:space="0" w:color="auto"/>
              <w:left w:val="single" w:sz="4" w:space="0" w:color="auto"/>
              <w:bottom w:val="single" w:sz="4" w:space="0" w:color="auto"/>
              <w:right w:val="single" w:sz="4" w:space="0" w:color="auto"/>
            </w:tcBorders>
            <w:vAlign w:val="center"/>
            <w:hideMark/>
          </w:tcPr>
          <w:p w:rsidR="005E655A" w:rsidRPr="00673711" w:rsidRDefault="005E655A"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r>
    </w:tbl>
    <w:p w:rsidR="005E655A" w:rsidRPr="000D397D" w:rsidRDefault="005E655A" w:rsidP="00093D62">
      <w:pPr>
        <w:spacing w:before="0" w:after="120"/>
        <w:jc w:val="left"/>
        <w:rPr>
          <w:b/>
          <w:sz w:val="20"/>
          <w:szCs w:val="20"/>
        </w:rPr>
      </w:pPr>
    </w:p>
    <w:p w:rsidR="00D70540" w:rsidRPr="00093D62" w:rsidRDefault="00093D62" w:rsidP="00093D62">
      <w:pPr>
        <w:spacing w:before="0" w:after="120"/>
        <w:jc w:val="left"/>
        <w:rPr>
          <w:b/>
          <w:sz w:val="24"/>
          <w:szCs w:val="24"/>
        </w:rPr>
      </w:pPr>
      <w:r>
        <w:rPr>
          <w:rFonts w:hint="eastAsia"/>
          <w:b/>
          <w:sz w:val="24"/>
          <w:szCs w:val="24"/>
        </w:rPr>
        <w:t xml:space="preserve">2.3 </w:t>
      </w:r>
      <w:r w:rsidR="00D70540" w:rsidRPr="00093D62">
        <w:rPr>
          <w:b/>
          <w:sz w:val="24"/>
          <w:szCs w:val="24"/>
        </w:rPr>
        <w:t>NTN Channel Spacing</w:t>
      </w:r>
    </w:p>
    <w:p w:rsidR="005E655A" w:rsidRPr="000D397D" w:rsidRDefault="005E655A" w:rsidP="00093D62">
      <w:pPr>
        <w:spacing w:before="0" w:after="120"/>
        <w:jc w:val="left"/>
        <w:rPr>
          <w:sz w:val="20"/>
          <w:szCs w:val="20"/>
        </w:rPr>
      </w:pPr>
      <w:r w:rsidRPr="000D397D">
        <w:rPr>
          <w:sz w:val="20"/>
          <w:szCs w:val="20"/>
        </w:rPr>
        <w:t>I</w:t>
      </w:r>
      <w:r w:rsidRPr="000D397D">
        <w:rPr>
          <w:rFonts w:hint="eastAsia"/>
          <w:sz w:val="20"/>
          <w:szCs w:val="20"/>
        </w:rPr>
        <w:t>t was</w:t>
      </w:r>
      <w:r w:rsidRPr="000D397D">
        <w:rPr>
          <w:sz w:val="20"/>
          <w:szCs w:val="20"/>
        </w:rPr>
        <w:t xml:space="preserve"> decided </w:t>
      </w:r>
      <w:r w:rsidRPr="000D397D">
        <w:rPr>
          <w:rFonts w:hint="eastAsia"/>
          <w:sz w:val="20"/>
          <w:szCs w:val="20"/>
        </w:rPr>
        <w:t xml:space="preserve">to use </w:t>
      </w:r>
      <w:r w:rsidRPr="000D397D">
        <w:rPr>
          <w:sz w:val="20"/>
          <w:szCs w:val="20"/>
        </w:rPr>
        <w:t>100 kHz for both MSS S-Band and L-Band channel raster in</w:t>
      </w:r>
      <w:r w:rsidRPr="000D397D">
        <w:rPr>
          <w:rFonts w:hint="eastAsia"/>
          <w:sz w:val="20"/>
          <w:szCs w:val="20"/>
        </w:rPr>
        <w:t xml:space="preserve"> [2]. </w:t>
      </w:r>
      <w:r w:rsidRPr="000D397D">
        <w:rPr>
          <w:sz w:val="20"/>
          <w:szCs w:val="20"/>
        </w:rPr>
        <w:t>T</w:t>
      </w:r>
      <w:r w:rsidRPr="000D397D">
        <w:rPr>
          <w:rFonts w:hint="eastAsia"/>
          <w:sz w:val="20"/>
          <w:szCs w:val="20"/>
        </w:rPr>
        <w:t>hen the following channel spacing definition is applicable for NTN.</w:t>
      </w:r>
    </w:p>
    <w:p w:rsidR="00093D62" w:rsidRPr="000D397D" w:rsidRDefault="005E655A" w:rsidP="005E655A">
      <w:pPr>
        <w:spacing w:before="0" w:after="120"/>
        <w:jc w:val="center"/>
        <w:rPr>
          <w:sz w:val="20"/>
          <w:szCs w:val="20"/>
        </w:rPr>
      </w:pPr>
      <w:r w:rsidRPr="000D397D">
        <w:rPr>
          <w:rFonts w:eastAsia="Yu Mincho"/>
          <w:sz w:val="20"/>
          <w:szCs w:val="20"/>
        </w:rPr>
        <w:t>Nominal Channel spacing = (</w:t>
      </w:r>
      <w:proofErr w:type="spellStart"/>
      <w:proofErr w:type="gramStart"/>
      <w:r w:rsidRPr="000D397D">
        <w:rPr>
          <w:rFonts w:eastAsia="Yu Mincho"/>
          <w:sz w:val="20"/>
          <w:szCs w:val="20"/>
        </w:rPr>
        <w:t>BW</w:t>
      </w:r>
      <w:r w:rsidRPr="000D397D">
        <w:rPr>
          <w:rFonts w:eastAsia="Yu Mincho"/>
          <w:sz w:val="20"/>
          <w:szCs w:val="20"/>
          <w:vertAlign w:val="subscript"/>
        </w:rPr>
        <w:t>Channel</w:t>
      </w:r>
      <w:proofErr w:type="spellEnd"/>
      <w:r w:rsidRPr="000D397D">
        <w:rPr>
          <w:rFonts w:eastAsia="Yu Mincho"/>
          <w:sz w:val="20"/>
          <w:szCs w:val="20"/>
          <w:vertAlign w:val="subscript"/>
        </w:rPr>
        <w:t>(</w:t>
      </w:r>
      <w:proofErr w:type="gramEnd"/>
      <w:r w:rsidRPr="000D397D">
        <w:rPr>
          <w:rFonts w:eastAsia="Yu Mincho"/>
          <w:sz w:val="20"/>
          <w:szCs w:val="20"/>
          <w:vertAlign w:val="subscript"/>
        </w:rPr>
        <w:t>1)</w:t>
      </w:r>
      <w:r w:rsidRPr="000D397D">
        <w:rPr>
          <w:rFonts w:eastAsia="Yu Mincho"/>
          <w:sz w:val="20"/>
          <w:szCs w:val="20"/>
        </w:rPr>
        <w:t xml:space="preserve"> + </w:t>
      </w:r>
      <w:proofErr w:type="spellStart"/>
      <w:r w:rsidRPr="000D397D">
        <w:rPr>
          <w:rFonts w:eastAsia="Yu Mincho"/>
          <w:sz w:val="20"/>
          <w:szCs w:val="20"/>
        </w:rPr>
        <w:t>BW</w:t>
      </w:r>
      <w:r w:rsidRPr="000D397D">
        <w:rPr>
          <w:rFonts w:eastAsia="Yu Mincho"/>
          <w:sz w:val="20"/>
          <w:szCs w:val="20"/>
          <w:vertAlign w:val="subscript"/>
        </w:rPr>
        <w:t>Channel</w:t>
      </w:r>
      <w:proofErr w:type="spellEnd"/>
      <w:r w:rsidRPr="000D397D">
        <w:rPr>
          <w:rFonts w:eastAsia="Yu Mincho"/>
          <w:sz w:val="20"/>
          <w:szCs w:val="20"/>
          <w:vertAlign w:val="subscript"/>
        </w:rPr>
        <w:t>(2)</w:t>
      </w:r>
      <w:r w:rsidRPr="000D397D">
        <w:rPr>
          <w:rFonts w:eastAsia="Yu Mincho"/>
          <w:sz w:val="20"/>
          <w:szCs w:val="20"/>
        </w:rPr>
        <w:t>)/2</w:t>
      </w:r>
    </w:p>
    <w:p w:rsidR="005E655A" w:rsidRPr="000D397D" w:rsidRDefault="005E655A" w:rsidP="00093D62">
      <w:pPr>
        <w:spacing w:before="0" w:after="120"/>
        <w:jc w:val="left"/>
        <w:rPr>
          <w:rFonts w:eastAsiaTheme="minorEastAsia"/>
          <w:sz w:val="20"/>
          <w:szCs w:val="20"/>
        </w:rPr>
      </w:pPr>
      <w:proofErr w:type="gramStart"/>
      <w:r w:rsidRPr="000D397D">
        <w:rPr>
          <w:rFonts w:eastAsia="Yu Mincho"/>
          <w:sz w:val="20"/>
          <w:szCs w:val="20"/>
        </w:rPr>
        <w:lastRenderedPageBreak/>
        <w:t>where</w:t>
      </w:r>
      <w:proofErr w:type="gramEnd"/>
      <w:r w:rsidRPr="000D397D">
        <w:rPr>
          <w:rFonts w:eastAsia="Yu Mincho"/>
          <w:sz w:val="20"/>
          <w:szCs w:val="20"/>
        </w:rPr>
        <w:t xml:space="preserve"> </w:t>
      </w:r>
      <w:proofErr w:type="spellStart"/>
      <w:r w:rsidRPr="000D397D">
        <w:rPr>
          <w:rFonts w:eastAsia="Yu Mincho"/>
          <w:sz w:val="20"/>
          <w:szCs w:val="20"/>
        </w:rPr>
        <w:t>BW</w:t>
      </w:r>
      <w:r w:rsidRPr="000D397D">
        <w:rPr>
          <w:rFonts w:eastAsia="Yu Mincho"/>
          <w:sz w:val="20"/>
          <w:szCs w:val="20"/>
          <w:vertAlign w:val="subscript"/>
        </w:rPr>
        <w:t>Channel</w:t>
      </w:r>
      <w:proofErr w:type="spellEnd"/>
      <w:r w:rsidRPr="000D397D">
        <w:rPr>
          <w:rFonts w:eastAsia="Yu Mincho"/>
          <w:sz w:val="20"/>
          <w:szCs w:val="20"/>
          <w:vertAlign w:val="subscript"/>
        </w:rPr>
        <w:t>(1)</w:t>
      </w:r>
      <w:r w:rsidRPr="000D397D">
        <w:rPr>
          <w:rFonts w:eastAsia="Yu Mincho"/>
          <w:sz w:val="20"/>
          <w:szCs w:val="20"/>
        </w:rPr>
        <w:t xml:space="preserve"> and </w:t>
      </w:r>
      <w:proofErr w:type="spellStart"/>
      <w:r w:rsidRPr="000D397D">
        <w:rPr>
          <w:rFonts w:eastAsia="Yu Mincho"/>
          <w:sz w:val="20"/>
          <w:szCs w:val="20"/>
        </w:rPr>
        <w:t>BW</w:t>
      </w:r>
      <w:r w:rsidRPr="000D397D">
        <w:rPr>
          <w:rFonts w:eastAsia="Yu Mincho"/>
          <w:sz w:val="20"/>
          <w:szCs w:val="20"/>
          <w:vertAlign w:val="subscript"/>
        </w:rPr>
        <w:t>Channel</w:t>
      </w:r>
      <w:proofErr w:type="spellEnd"/>
      <w:r w:rsidRPr="000D397D">
        <w:rPr>
          <w:rFonts w:eastAsia="Yu Mincho"/>
          <w:sz w:val="20"/>
          <w:szCs w:val="20"/>
          <w:vertAlign w:val="subscript"/>
        </w:rPr>
        <w:t>(2)</w:t>
      </w:r>
      <w:r w:rsidRPr="000D397D">
        <w:rPr>
          <w:rFonts w:eastAsia="Yu Mincho"/>
          <w:sz w:val="20"/>
          <w:szCs w:val="20"/>
        </w:rPr>
        <w:t xml:space="preserve"> are the channel bandwidths of the two respective </w:t>
      </w:r>
      <w:r w:rsidRPr="000D397D">
        <w:rPr>
          <w:rFonts w:eastAsiaTheme="minorEastAsia" w:hint="eastAsia"/>
          <w:sz w:val="20"/>
          <w:szCs w:val="20"/>
        </w:rPr>
        <w:t>NTN</w:t>
      </w:r>
      <w:r w:rsidRPr="000D397D">
        <w:rPr>
          <w:rFonts w:eastAsia="Yu Mincho"/>
          <w:sz w:val="20"/>
          <w:szCs w:val="20"/>
        </w:rPr>
        <w:t xml:space="preserve"> carriers. The channel spacing can be adjusted depending on the channel raster to optimize performance in a particular deployment scenario.</w:t>
      </w:r>
    </w:p>
    <w:p w:rsidR="002B6479" w:rsidRPr="000D397D" w:rsidRDefault="002B6479" w:rsidP="00093D62">
      <w:pPr>
        <w:spacing w:before="0" w:after="120"/>
        <w:jc w:val="left"/>
        <w:rPr>
          <w:rFonts w:eastAsiaTheme="minorEastAsia"/>
          <w:b/>
          <w:sz w:val="20"/>
          <w:szCs w:val="20"/>
        </w:rPr>
      </w:pPr>
      <w:r w:rsidRPr="000D397D">
        <w:rPr>
          <w:rFonts w:eastAsiaTheme="minorEastAsia" w:hint="eastAsia"/>
          <w:b/>
          <w:sz w:val="20"/>
          <w:szCs w:val="20"/>
          <w:u w:val="single"/>
        </w:rPr>
        <w:t>Proposal 3:</w:t>
      </w:r>
      <w:r w:rsidRPr="000D397D">
        <w:rPr>
          <w:rFonts w:eastAsiaTheme="minorEastAsia" w:hint="eastAsia"/>
          <w:b/>
          <w:sz w:val="20"/>
          <w:szCs w:val="20"/>
        </w:rPr>
        <w:t xml:space="preserve"> It is proposed approve nominal channel spacing for NTN as,</w:t>
      </w:r>
    </w:p>
    <w:p w:rsidR="002B6479" w:rsidRPr="000D397D" w:rsidRDefault="002B6479" w:rsidP="002B6479">
      <w:pPr>
        <w:spacing w:before="0" w:after="120"/>
        <w:jc w:val="center"/>
        <w:rPr>
          <w:b/>
          <w:sz w:val="20"/>
          <w:szCs w:val="20"/>
        </w:rPr>
      </w:pPr>
      <w:r w:rsidRPr="000D397D">
        <w:rPr>
          <w:rFonts w:eastAsia="Yu Mincho"/>
          <w:b/>
          <w:sz w:val="20"/>
          <w:szCs w:val="20"/>
        </w:rPr>
        <w:t>Nominal Channel spacing = (</w:t>
      </w:r>
      <w:proofErr w:type="spellStart"/>
      <w:proofErr w:type="gramStart"/>
      <w:r w:rsidRPr="000D397D">
        <w:rPr>
          <w:rFonts w:eastAsia="Yu Mincho"/>
          <w:b/>
          <w:sz w:val="20"/>
          <w:szCs w:val="20"/>
        </w:rPr>
        <w:t>BW</w:t>
      </w:r>
      <w:r w:rsidRPr="000D397D">
        <w:rPr>
          <w:rFonts w:eastAsia="Yu Mincho"/>
          <w:b/>
          <w:sz w:val="20"/>
          <w:szCs w:val="20"/>
          <w:vertAlign w:val="subscript"/>
        </w:rPr>
        <w:t>Channel</w:t>
      </w:r>
      <w:proofErr w:type="spellEnd"/>
      <w:r w:rsidRPr="000D397D">
        <w:rPr>
          <w:rFonts w:eastAsia="Yu Mincho"/>
          <w:b/>
          <w:sz w:val="20"/>
          <w:szCs w:val="20"/>
          <w:vertAlign w:val="subscript"/>
        </w:rPr>
        <w:t>(</w:t>
      </w:r>
      <w:proofErr w:type="gramEnd"/>
      <w:r w:rsidRPr="000D397D">
        <w:rPr>
          <w:rFonts w:eastAsia="Yu Mincho"/>
          <w:b/>
          <w:sz w:val="20"/>
          <w:szCs w:val="20"/>
          <w:vertAlign w:val="subscript"/>
        </w:rPr>
        <w:t>1)</w:t>
      </w:r>
      <w:r w:rsidRPr="000D397D">
        <w:rPr>
          <w:rFonts w:eastAsia="Yu Mincho"/>
          <w:b/>
          <w:sz w:val="20"/>
          <w:szCs w:val="20"/>
        </w:rPr>
        <w:t xml:space="preserve"> + </w:t>
      </w:r>
      <w:proofErr w:type="spellStart"/>
      <w:r w:rsidRPr="000D397D">
        <w:rPr>
          <w:rFonts w:eastAsia="Yu Mincho"/>
          <w:b/>
          <w:sz w:val="20"/>
          <w:szCs w:val="20"/>
        </w:rPr>
        <w:t>BW</w:t>
      </w:r>
      <w:r w:rsidRPr="000D397D">
        <w:rPr>
          <w:rFonts w:eastAsia="Yu Mincho"/>
          <w:b/>
          <w:sz w:val="20"/>
          <w:szCs w:val="20"/>
          <w:vertAlign w:val="subscript"/>
        </w:rPr>
        <w:t>Channel</w:t>
      </w:r>
      <w:proofErr w:type="spellEnd"/>
      <w:r w:rsidRPr="000D397D">
        <w:rPr>
          <w:rFonts w:eastAsia="Yu Mincho"/>
          <w:b/>
          <w:sz w:val="20"/>
          <w:szCs w:val="20"/>
          <w:vertAlign w:val="subscript"/>
        </w:rPr>
        <w:t>(2)</w:t>
      </w:r>
      <w:r w:rsidRPr="000D397D">
        <w:rPr>
          <w:rFonts w:eastAsia="Yu Mincho"/>
          <w:b/>
          <w:sz w:val="20"/>
          <w:szCs w:val="20"/>
        </w:rPr>
        <w:t>)/2</w:t>
      </w:r>
    </w:p>
    <w:p w:rsidR="002B6479" w:rsidRPr="000D397D" w:rsidRDefault="002B6479" w:rsidP="00093D62">
      <w:pPr>
        <w:spacing w:before="0" w:after="120"/>
        <w:jc w:val="left"/>
        <w:rPr>
          <w:rFonts w:eastAsiaTheme="minorEastAsia"/>
          <w:sz w:val="20"/>
          <w:szCs w:val="20"/>
        </w:rPr>
      </w:pPr>
    </w:p>
    <w:p w:rsidR="002B6479" w:rsidRPr="009D73C6" w:rsidRDefault="009D73C6" w:rsidP="002B6479">
      <w:pPr>
        <w:spacing w:before="0" w:after="120"/>
        <w:jc w:val="left"/>
        <w:rPr>
          <w:b/>
          <w:sz w:val="24"/>
          <w:szCs w:val="24"/>
        </w:rPr>
      </w:pPr>
      <w:r>
        <w:rPr>
          <w:rFonts w:hint="eastAsia"/>
          <w:b/>
          <w:sz w:val="24"/>
          <w:szCs w:val="24"/>
        </w:rPr>
        <w:t>2.4</w:t>
      </w:r>
      <w:r w:rsidR="002B6479" w:rsidRPr="009D73C6">
        <w:rPr>
          <w:rFonts w:hint="eastAsia"/>
          <w:b/>
          <w:sz w:val="24"/>
          <w:szCs w:val="24"/>
        </w:rPr>
        <w:t xml:space="preserve"> </w:t>
      </w:r>
      <w:r w:rsidR="002B6479" w:rsidRPr="009D73C6">
        <w:rPr>
          <w:b/>
          <w:sz w:val="24"/>
          <w:szCs w:val="24"/>
        </w:rPr>
        <w:t>Channel raster</w:t>
      </w:r>
    </w:p>
    <w:p w:rsidR="009D73C6" w:rsidRDefault="002B6479" w:rsidP="002B6479">
      <w:pPr>
        <w:spacing w:before="0" w:after="120"/>
        <w:jc w:val="left"/>
        <w:rPr>
          <w:sz w:val="20"/>
        </w:rPr>
      </w:pPr>
      <w:r>
        <w:rPr>
          <w:rFonts w:hint="eastAsia"/>
          <w:sz w:val="20"/>
        </w:rPr>
        <w:t xml:space="preserve">In TN system, the </w:t>
      </w:r>
      <w:r w:rsidRPr="00322CA2">
        <w:rPr>
          <w:sz w:val="20"/>
        </w:rPr>
        <w:t>NR-ARFCN</w:t>
      </w:r>
      <w:r>
        <w:rPr>
          <w:rFonts w:hint="eastAsia"/>
          <w:sz w:val="20"/>
        </w:rPr>
        <w:t xml:space="preserve"> is defined for frequency range of 0Hz ~ 100GHz. </w:t>
      </w:r>
      <w:r>
        <w:rPr>
          <w:sz w:val="20"/>
        </w:rPr>
        <w:t>T</w:t>
      </w:r>
      <w:r>
        <w:rPr>
          <w:rFonts w:hint="eastAsia"/>
          <w:sz w:val="20"/>
        </w:rPr>
        <w:t xml:space="preserve">he channel raster of NTN system is agreed as 100 kHz. </w:t>
      </w:r>
      <w:r>
        <w:rPr>
          <w:sz w:val="20"/>
        </w:rPr>
        <w:t>T</w:t>
      </w:r>
      <w:r>
        <w:rPr>
          <w:rFonts w:hint="eastAsia"/>
          <w:sz w:val="20"/>
        </w:rPr>
        <w:t xml:space="preserve">he </w:t>
      </w:r>
      <w:r w:rsidRPr="00322CA2">
        <w:rPr>
          <w:sz w:val="20"/>
        </w:rPr>
        <w:t>NR-ARFCN</w:t>
      </w:r>
      <w:r>
        <w:rPr>
          <w:rFonts w:hint="eastAsia"/>
          <w:sz w:val="20"/>
        </w:rPr>
        <w:t xml:space="preserve"> should be reused for NTN system.</w:t>
      </w:r>
      <w:r>
        <w:rPr>
          <w:sz w:val="20"/>
        </w:rPr>
        <w:t xml:space="preserve"> T</w:t>
      </w:r>
      <w:r>
        <w:rPr>
          <w:rFonts w:hint="eastAsia"/>
          <w:sz w:val="20"/>
        </w:rPr>
        <w:t xml:space="preserve">he </w:t>
      </w:r>
      <w:r w:rsidRPr="00586EA7">
        <w:rPr>
          <w:sz w:val="20"/>
        </w:rPr>
        <w:t>Channel raster to resource element mapping</w:t>
      </w:r>
      <w:r>
        <w:rPr>
          <w:rFonts w:hint="eastAsia"/>
          <w:sz w:val="20"/>
        </w:rPr>
        <w:t xml:space="preserve"> should be applied</w:t>
      </w:r>
      <w:r w:rsidRPr="00586EA7">
        <w:rPr>
          <w:rFonts w:hint="eastAsia"/>
          <w:sz w:val="20"/>
        </w:rPr>
        <w:t xml:space="preserve"> </w:t>
      </w:r>
      <w:r>
        <w:rPr>
          <w:rFonts w:hint="eastAsia"/>
          <w:sz w:val="20"/>
        </w:rPr>
        <w:t xml:space="preserve">also for NTN system. </w:t>
      </w:r>
    </w:p>
    <w:p w:rsidR="002B6479" w:rsidRPr="009D73C6" w:rsidRDefault="009D73C6" w:rsidP="002B6479">
      <w:pPr>
        <w:spacing w:before="0" w:after="120"/>
        <w:jc w:val="left"/>
        <w:rPr>
          <w:b/>
          <w:sz w:val="20"/>
        </w:rPr>
      </w:pPr>
      <w:r w:rsidRPr="009D73C6">
        <w:rPr>
          <w:rFonts w:hint="eastAsia"/>
          <w:b/>
          <w:sz w:val="20"/>
          <w:u w:val="single"/>
        </w:rPr>
        <w:t>Proposal 4:</w:t>
      </w:r>
      <w:r w:rsidRPr="009D73C6">
        <w:rPr>
          <w:rFonts w:hint="eastAsia"/>
          <w:b/>
          <w:sz w:val="20"/>
        </w:rPr>
        <w:t xml:space="preserve"> </w:t>
      </w:r>
      <w:r w:rsidRPr="009D73C6">
        <w:rPr>
          <w:b/>
          <w:sz w:val="20"/>
        </w:rPr>
        <w:t>I</w:t>
      </w:r>
      <w:r w:rsidRPr="009D73C6">
        <w:rPr>
          <w:rFonts w:hint="eastAsia"/>
          <w:b/>
          <w:sz w:val="20"/>
        </w:rPr>
        <w:t xml:space="preserve">t is </w:t>
      </w:r>
      <w:r w:rsidRPr="009D73C6">
        <w:rPr>
          <w:b/>
          <w:sz w:val="20"/>
        </w:rPr>
        <w:t>proposed</w:t>
      </w:r>
      <w:r w:rsidRPr="009D73C6">
        <w:rPr>
          <w:rFonts w:hint="eastAsia"/>
          <w:b/>
          <w:sz w:val="20"/>
        </w:rPr>
        <w:t xml:space="preserve"> to approve the NR ARFCN range for NTN as in </w:t>
      </w:r>
      <w:r>
        <w:rPr>
          <w:rFonts w:hint="eastAsia"/>
          <w:b/>
          <w:sz w:val="20"/>
        </w:rPr>
        <w:t>Table 2-4</w:t>
      </w:r>
    </w:p>
    <w:p w:rsidR="002B6479" w:rsidRPr="000D397D" w:rsidRDefault="002B6479" w:rsidP="002B6479">
      <w:pPr>
        <w:pStyle w:val="TH"/>
      </w:pPr>
      <w:r w:rsidRPr="000D397D">
        <w:t xml:space="preserve">Table </w:t>
      </w:r>
      <w:r w:rsidRPr="000D397D">
        <w:rPr>
          <w:rFonts w:hint="eastAsia"/>
          <w:lang w:eastAsia="zh-CN"/>
        </w:rPr>
        <w:t>2-</w:t>
      </w:r>
      <w:r w:rsidR="009D73C6" w:rsidRPr="000D397D">
        <w:rPr>
          <w:rFonts w:hint="eastAsia"/>
          <w:lang w:eastAsia="zh-CN"/>
        </w:rPr>
        <w:t>4</w:t>
      </w:r>
      <w:r w:rsidRPr="000D397D">
        <w:t xml:space="preserve">: </w:t>
      </w:r>
      <w:r w:rsidRPr="000D397D">
        <w:rPr>
          <w:rFonts w:eastAsia="Yu Mincho"/>
        </w:rPr>
        <w:t xml:space="preserve">Applicable </w:t>
      </w:r>
      <w:r w:rsidRPr="000D397D">
        <w:t>NR-A</w:t>
      </w:r>
      <w:r w:rsidRPr="000D397D">
        <w:rPr>
          <w:rFonts w:eastAsia="Yu Mincho"/>
        </w:rPr>
        <w:t xml:space="preserve">RFCN per </w:t>
      </w:r>
      <w:r w:rsidRPr="000D397D">
        <w:rPr>
          <w:rFonts w:eastAsia="Yu Mincho"/>
          <w:i/>
        </w:rPr>
        <w:t>operating band</w:t>
      </w:r>
      <w:r w:rsidRPr="000D397D">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2B6479" w:rsidRPr="000D397D" w:rsidTr="005F3860">
        <w:trPr>
          <w:cantSplit/>
          <w:jc w:val="center"/>
        </w:trPr>
        <w:tc>
          <w:tcPr>
            <w:tcW w:w="1242" w:type="dxa"/>
            <w:tcBorders>
              <w:top w:val="single" w:sz="4" w:space="0" w:color="auto"/>
              <w:left w:val="single" w:sz="4" w:space="0" w:color="auto"/>
              <w:bottom w:val="single" w:sz="4" w:space="0" w:color="auto"/>
              <w:right w:val="single" w:sz="4" w:space="0" w:color="auto"/>
            </w:tcBorders>
            <w:hideMark/>
          </w:tcPr>
          <w:p w:rsidR="002B6479" w:rsidRPr="000D397D" w:rsidRDefault="002B6479" w:rsidP="005F3860">
            <w:pPr>
              <w:pStyle w:val="TAH"/>
              <w:rPr>
                <w:rFonts w:eastAsia="Yu Mincho"/>
                <w:szCs w:val="18"/>
              </w:rPr>
            </w:pPr>
            <w:r w:rsidRPr="000D397D">
              <w:rPr>
                <w:szCs w:val="18"/>
              </w:rPr>
              <w:t xml:space="preserve">NR </w:t>
            </w:r>
            <w:r w:rsidRPr="000D397D">
              <w:rPr>
                <w:i/>
                <w:szCs w:val="18"/>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2B6479" w:rsidRPr="000D397D" w:rsidRDefault="002B6479" w:rsidP="005F3860">
            <w:pPr>
              <w:pStyle w:val="TAH"/>
              <w:rPr>
                <w:rFonts w:eastAsiaTheme="minorEastAsia"/>
                <w:szCs w:val="18"/>
              </w:rPr>
            </w:pPr>
            <w:proofErr w:type="spellStart"/>
            <w:r w:rsidRPr="000D397D">
              <w:rPr>
                <w:szCs w:val="18"/>
              </w:rPr>
              <w:t>ΔF</w:t>
            </w:r>
            <w:r w:rsidRPr="000D397D">
              <w:rPr>
                <w:szCs w:val="18"/>
                <w:vertAlign w:val="subscript"/>
              </w:rPr>
              <w:t>Raster</w:t>
            </w:r>
            <w:proofErr w:type="spellEnd"/>
          </w:p>
          <w:p w:rsidR="002B6479" w:rsidRPr="000D397D" w:rsidRDefault="002B6479" w:rsidP="005F3860">
            <w:pPr>
              <w:pStyle w:val="TAH"/>
              <w:rPr>
                <w:szCs w:val="18"/>
              </w:rPr>
            </w:pPr>
            <w:r w:rsidRPr="000D397D">
              <w:rPr>
                <w:szCs w:val="18"/>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2B6479" w:rsidRPr="000D397D" w:rsidRDefault="002B6479" w:rsidP="005F3860">
            <w:pPr>
              <w:pStyle w:val="TAH"/>
              <w:rPr>
                <w:rFonts w:eastAsia="Yu Mincho"/>
                <w:szCs w:val="18"/>
              </w:rPr>
            </w:pPr>
            <w:r w:rsidRPr="000D397D">
              <w:rPr>
                <w:rFonts w:eastAsia="Yu Mincho"/>
                <w:szCs w:val="18"/>
              </w:rPr>
              <w:t>Uplink</w:t>
            </w:r>
          </w:p>
          <w:p w:rsidR="002B6479" w:rsidRPr="000D397D" w:rsidRDefault="002B6479" w:rsidP="005F3860">
            <w:pPr>
              <w:pStyle w:val="TAH"/>
              <w:rPr>
                <w:rFonts w:eastAsia="Yu Mincho"/>
                <w:szCs w:val="18"/>
                <w:vertAlign w:val="subscript"/>
              </w:rPr>
            </w:pPr>
            <w:r w:rsidRPr="000D397D">
              <w:rPr>
                <w:rFonts w:eastAsia="Yu Mincho"/>
                <w:szCs w:val="18"/>
              </w:rPr>
              <w:t>range of N</w:t>
            </w:r>
            <w:r w:rsidRPr="000D397D">
              <w:rPr>
                <w:rFonts w:eastAsia="Yu Mincho"/>
                <w:szCs w:val="18"/>
                <w:vertAlign w:val="subscript"/>
              </w:rPr>
              <w:t>REF</w:t>
            </w:r>
          </w:p>
          <w:p w:rsidR="002B6479" w:rsidRPr="000D397D" w:rsidRDefault="002B6479" w:rsidP="005F3860">
            <w:pPr>
              <w:pStyle w:val="TAH"/>
              <w:rPr>
                <w:rFonts w:eastAsia="Yu Mincho"/>
                <w:szCs w:val="18"/>
              </w:rPr>
            </w:pPr>
            <w:r w:rsidRPr="000D397D">
              <w:rPr>
                <w:rFonts w:eastAsia="Yu Mincho"/>
                <w:szCs w:val="18"/>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2B6479" w:rsidRPr="000D397D" w:rsidRDefault="002B6479" w:rsidP="005F3860">
            <w:pPr>
              <w:pStyle w:val="TAH"/>
              <w:rPr>
                <w:rFonts w:eastAsia="Yu Mincho"/>
                <w:szCs w:val="18"/>
              </w:rPr>
            </w:pPr>
            <w:r w:rsidRPr="000D397D">
              <w:rPr>
                <w:rFonts w:eastAsia="Yu Mincho"/>
                <w:szCs w:val="18"/>
              </w:rPr>
              <w:t>Downlink</w:t>
            </w:r>
          </w:p>
          <w:p w:rsidR="002B6479" w:rsidRPr="000D397D" w:rsidRDefault="002B6479" w:rsidP="005F3860">
            <w:pPr>
              <w:pStyle w:val="TAH"/>
              <w:rPr>
                <w:rFonts w:eastAsia="Yu Mincho"/>
                <w:szCs w:val="18"/>
                <w:vertAlign w:val="subscript"/>
              </w:rPr>
            </w:pPr>
            <w:r w:rsidRPr="000D397D">
              <w:rPr>
                <w:rFonts w:eastAsia="Yu Mincho"/>
                <w:szCs w:val="18"/>
              </w:rPr>
              <w:t>range of N</w:t>
            </w:r>
            <w:r w:rsidRPr="000D397D">
              <w:rPr>
                <w:rFonts w:eastAsia="Yu Mincho"/>
                <w:szCs w:val="18"/>
                <w:vertAlign w:val="subscript"/>
              </w:rPr>
              <w:t>REF</w:t>
            </w:r>
          </w:p>
          <w:p w:rsidR="002B6479" w:rsidRPr="000D397D" w:rsidRDefault="002B6479" w:rsidP="005F3860">
            <w:pPr>
              <w:pStyle w:val="TAH"/>
              <w:rPr>
                <w:rFonts w:eastAsia="Yu Mincho"/>
                <w:szCs w:val="18"/>
              </w:rPr>
            </w:pPr>
            <w:r w:rsidRPr="000D397D">
              <w:rPr>
                <w:rFonts w:eastAsia="Yu Mincho"/>
                <w:szCs w:val="18"/>
              </w:rPr>
              <w:t>(First – &lt;Step size&gt; – Last)</w:t>
            </w:r>
          </w:p>
        </w:tc>
      </w:tr>
      <w:tr w:rsidR="002B6479" w:rsidRPr="00673711" w:rsidTr="005F3860">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2B6479" w:rsidRPr="00673711" w:rsidRDefault="002B6479"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1146" w:type="dxa"/>
            <w:tcBorders>
              <w:top w:val="single" w:sz="4" w:space="0" w:color="auto"/>
              <w:left w:val="single" w:sz="4" w:space="0" w:color="auto"/>
              <w:bottom w:val="single" w:sz="4" w:space="0" w:color="auto"/>
              <w:right w:val="single" w:sz="4" w:space="0" w:color="auto"/>
            </w:tcBorders>
            <w:hideMark/>
          </w:tcPr>
          <w:p w:rsidR="002B6479" w:rsidRPr="00673711" w:rsidRDefault="002B6479"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2876" w:type="dxa"/>
            <w:tcBorders>
              <w:top w:val="single" w:sz="4" w:space="0" w:color="auto"/>
              <w:left w:val="single" w:sz="4" w:space="0" w:color="auto"/>
              <w:bottom w:val="single" w:sz="4" w:space="0" w:color="auto"/>
              <w:right w:val="single" w:sz="4" w:space="0" w:color="auto"/>
            </w:tcBorders>
            <w:hideMark/>
          </w:tcPr>
          <w:p w:rsidR="002B6479" w:rsidRPr="00673711" w:rsidRDefault="002B6479"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2877" w:type="dxa"/>
            <w:tcBorders>
              <w:top w:val="single" w:sz="4" w:space="0" w:color="auto"/>
              <w:left w:val="single" w:sz="4" w:space="0" w:color="auto"/>
              <w:bottom w:val="single" w:sz="4" w:space="0" w:color="auto"/>
              <w:right w:val="single" w:sz="4" w:space="0" w:color="auto"/>
            </w:tcBorders>
            <w:hideMark/>
          </w:tcPr>
          <w:p w:rsidR="002B6479" w:rsidRPr="00673711" w:rsidRDefault="002B6479"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r>
      <w:tr w:rsidR="002B6479" w:rsidRPr="00673711" w:rsidTr="005F3860">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2B6479" w:rsidRPr="00673711" w:rsidRDefault="002B6479"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hint="eastAsia"/>
                <w:color w:val="000000"/>
                <w:sz w:val="18"/>
                <w:szCs w:val="18"/>
                <w:lang w:val="en-US" w:eastAsia="ja-JP"/>
              </w:rPr>
              <w:t>n256</w:t>
            </w:r>
          </w:p>
        </w:tc>
        <w:tc>
          <w:tcPr>
            <w:tcW w:w="1146" w:type="dxa"/>
            <w:tcBorders>
              <w:top w:val="single" w:sz="4" w:space="0" w:color="auto"/>
              <w:left w:val="single" w:sz="4" w:space="0" w:color="auto"/>
              <w:bottom w:val="single" w:sz="4" w:space="0" w:color="auto"/>
              <w:right w:val="single" w:sz="4" w:space="0" w:color="auto"/>
            </w:tcBorders>
            <w:hideMark/>
          </w:tcPr>
          <w:p w:rsidR="002B6479" w:rsidRPr="00673711" w:rsidRDefault="002B6479"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rsidR="002B6479" w:rsidRPr="00673711" w:rsidRDefault="002B6479"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3</w:t>
            </w:r>
            <w:r w:rsidRPr="00673711">
              <w:rPr>
                <w:rFonts w:ascii="Arial" w:eastAsia="Times New Roman" w:hAnsi="Arial" w:hint="eastAsia"/>
                <w:color w:val="000000"/>
                <w:sz w:val="18"/>
                <w:szCs w:val="18"/>
                <w:lang w:val="en-US" w:eastAsia="ja-JP"/>
              </w:rPr>
              <w:t>96</w:t>
            </w:r>
            <w:r w:rsidRPr="00673711">
              <w:rPr>
                <w:rFonts w:ascii="Arial" w:eastAsia="Times New Roman" w:hAnsi="Arial"/>
                <w:color w:val="000000"/>
                <w:sz w:val="18"/>
                <w:szCs w:val="18"/>
                <w:lang w:val="en-US" w:eastAsia="ja-JP"/>
              </w:rPr>
              <w:t xml:space="preserve">000 – &lt;20&gt; – </w:t>
            </w:r>
            <w:r w:rsidRPr="00673711">
              <w:rPr>
                <w:rFonts w:ascii="Arial" w:eastAsia="Times New Roman" w:hAnsi="Arial" w:hint="eastAsia"/>
                <w:color w:val="000000"/>
                <w:sz w:val="18"/>
                <w:szCs w:val="18"/>
                <w:lang w:val="en-US" w:eastAsia="ja-JP"/>
              </w:rPr>
              <w:t>402</w:t>
            </w:r>
            <w:r w:rsidRPr="00673711">
              <w:rPr>
                <w:rFonts w:ascii="Arial" w:eastAsia="Times New Roman" w:hAnsi="Arial"/>
                <w:color w:val="000000"/>
                <w:sz w:val="18"/>
                <w:szCs w:val="18"/>
                <w:lang w:val="en-US" w:eastAsia="ja-JP"/>
              </w:rPr>
              <w:t>000</w:t>
            </w:r>
          </w:p>
        </w:tc>
        <w:tc>
          <w:tcPr>
            <w:tcW w:w="2877" w:type="dxa"/>
            <w:tcBorders>
              <w:top w:val="single" w:sz="4" w:space="0" w:color="auto"/>
              <w:left w:val="single" w:sz="4" w:space="0" w:color="auto"/>
              <w:bottom w:val="single" w:sz="4" w:space="0" w:color="auto"/>
              <w:right w:val="single" w:sz="4" w:space="0" w:color="auto"/>
            </w:tcBorders>
            <w:hideMark/>
          </w:tcPr>
          <w:p w:rsidR="002B6479" w:rsidRPr="00673711" w:rsidRDefault="002B6479"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hint="eastAsia"/>
                <w:color w:val="000000"/>
                <w:sz w:val="18"/>
                <w:szCs w:val="18"/>
                <w:lang w:val="en-US" w:eastAsia="ja-JP"/>
              </w:rPr>
              <w:t>434</w:t>
            </w:r>
            <w:r w:rsidRPr="00673711">
              <w:rPr>
                <w:rFonts w:ascii="Arial" w:eastAsia="Times New Roman" w:hAnsi="Arial"/>
                <w:color w:val="000000"/>
                <w:sz w:val="18"/>
                <w:szCs w:val="18"/>
                <w:lang w:val="en-US" w:eastAsia="ja-JP"/>
              </w:rPr>
              <w:t xml:space="preserve">000 – &lt;20&gt; – </w:t>
            </w:r>
            <w:r w:rsidRPr="00673711">
              <w:rPr>
                <w:rFonts w:ascii="Arial" w:eastAsia="Times New Roman" w:hAnsi="Arial" w:hint="eastAsia"/>
                <w:color w:val="000000"/>
                <w:sz w:val="18"/>
                <w:szCs w:val="18"/>
                <w:lang w:val="en-US" w:eastAsia="ja-JP"/>
              </w:rPr>
              <w:t>440</w:t>
            </w:r>
            <w:r w:rsidRPr="00673711">
              <w:rPr>
                <w:rFonts w:ascii="Arial" w:eastAsia="Times New Roman" w:hAnsi="Arial"/>
                <w:color w:val="000000"/>
                <w:sz w:val="18"/>
                <w:szCs w:val="18"/>
                <w:lang w:val="en-US" w:eastAsia="ja-JP"/>
              </w:rPr>
              <w:t>000</w:t>
            </w:r>
          </w:p>
        </w:tc>
      </w:tr>
      <w:tr w:rsidR="002B6479" w:rsidRPr="00673711" w:rsidTr="005F3860">
        <w:trPr>
          <w:cantSplit/>
          <w:jc w:val="center"/>
        </w:trPr>
        <w:tc>
          <w:tcPr>
            <w:tcW w:w="8141" w:type="dxa"/>
            <w:gridSpan w:val="4"/>
            <w:tcBorders>
              <w:top w:val="single" w:sz="4" w:space="0" w:color="auto"/>
              <w:left w:val="single" w:sz="4" w:space="0" w:color="auto"/>
              <w:bottom w:val="single" w:sz="4" w:space="0" w:color="auto"/>
              <w:right w:val="single" w:sz="4" w:space="0" w:color="auto"/>
            </w:tcBorders>
            <w:hideMark/>
          </w:tcPr>
          <w:p w:rsidR="002B6479" w:rsidRPr="00673711" w:rsidRDefault="002B6479"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r>
    </w:tbl>
    <w:p w:rsidR="002B6479" w:rsidRPr="008524FB" w:rsidRDefault="002B6479" w:rsidP="002B6479">
      <w:pPr>
        <w:spacing w:before="0" w:after="120"/>
        <w:jc w:val="left"/>
        <w:rPr>
          <w:sz w:val="20"/>
        </w:rPr>
      </w:pPr>
    </w:p>
    <w:p w:rsidR="002B6479" w:rsidRPr="009D73C6" w:rsidRDefault="009D73C6" w:rsidP="002B6479">
      <w:pPr>
        <w:spacing w:before="0" w:after="120"/>
        <w:jc w:val="left"/>
        <w:rPr>
          <w:b/>
          <w:sz w:val="24"/>
          <w:szCs w:val="24"/>
        </w:rPr>
      </w:pPr>
      <w:r w:rsidRPr="009D73C6">
        <w:rPr>
          <w:rFonts w:hint="eastAsia"/>
          <w:b/>
          <w:sz w:val="24"/>
          <w:szCs w:val="24"/>
        </w:rPr>
        <w:t>2.5</w:t>
      </w:r>
      <w:r w:rsidR="002B6479" w:rsidRPr="009D73C6">
        <w:rPr>
          <w:rFonts w:hint="eastAsia"/>
          <w:b/>
          <w:sz w:val="24"/>
          <w:szCs w:val="24"/>
        </w:rPr>
        <w:t xml:space="preserve"> </w:t>
      </w:r>
      <w:r w:rsidR="002B6479" w:rsidRPr="009D73C6">
        <w:rPr>
          <w:b/>
          <w:sz w:val="24"/>
          <w:szCs w:val="24"/>
        </w:rPr>
        <w:t>Synchronization raster</w:t>
      </w:r>
    </w:p>
    <w:p w:rsidR="002B6479" w:rsidRDefault="002B6479" w:rsidP="002B6479">
      <w:pPr>
        <w:spacing w:before="0" w:after="120"/>
        <w:jc w:val="left"/>
        <w:rPr>
          <w:sz w:val="20"/>
        </w:rPr>
      </w:pPr>
      <w:r>
        <w:rPr>
          <w:sz w:val="20"/>
        </w:rPr>
        <w:t>A</w:t>
      </w:r>
      <w:r>
        <w:rPr>
          <w:rFonts w:hint="eastAsia"/>
          <w:sz w:val="20"/>
        </w:rPr>
        <w:t xml:space="preserve">n important </w:t>
      </w:r>
      <w:r>
        <w:rPr>
          <w:sz w:val="20"/>
        </w:rPr>
        <w:t>principle</w:t>
      </w:r>
      <w:r>
        <w:rPr>
          <w:rFonts w:hint="eastAsia"/>
          <w:sz w:val="20"/>
        </w:rPr>
        <w:t xml:space="preserve"> for the sync raster in 38.104 is to reduce the UE cell search time in NR. </w:t>
      </w:r>
      <w:r>
        <w:rPr>
          <w:sz w:val="20"/>
        </w:rPr>
        <w:t>S</w:t>
      </w:r>
      <w:r>
        <w:rPr>
          <w:rFonts w:hint="eastAsia"/>
          <w:sz w:val="20"/>
        </w:rPr>
        <w:t xml:space="preserve">o the TN sync raster number has been designed as few as possible. For NTN, the time for a NTN UE staying within a NTN cell may be very short and the cell search should be as sooner as possible. </w:t>
      </w:r>
      <w:r>
        <w:rPr>
          <w:sz w:val="20"/>
        </w:rPr>
        <w:t>I</w:t>
      </w:r>
      <w:r>
        <w:rPr>
          <w:rFonts w:hint="eastAsia"/>
          <w:sz w:val="20"/>
        </w:rPr>
        <w:t>t is FFS whether the s</w:t>
      </w:r>
      <w:r w:rsidRPr="000F27AC">
        <w:rPr>
          <w:sz w:val="20"/>
        </w:rPr>
        <w:t xml:space="preserve">ynchronization raster entries for </w:t>
      </w:r>
      <w:r>
        <w:rPr>
          <w:rFonts w:hint="eastAsia"/>
          <w:sz w:val="20"/>
        </w:rPr>
        <w:t xml:space="preserve">NTN </w:t>
      </w:r>
      <w:r w:rsidRPr="000F27AC">
        <w:rPr>
          <w:sz w:val="20"/>
        </w:rPr>
        <w:t>operating band</w:t>
      </w:r>
      <w:r>
        <w:rPr>
          <w:rFonts w:hint="eastAsia"/>
          <w:sz w:val="20"/>
        </w:rPr>
        <w:t xml:space="preserve"> should be optimized. The detail s</w:t>
      </w:r>
      <w:r w:rsidRPr="000F27AC">
        <w:rPr>
          <w:sz w:val="20"/>
        </w:rPr>
        <w:t>ynchronization raster entries</w:t>
      </w:r>
      <w:r>
        <w:rPr>
          <w:rFonts w:hint="eastAsia"/>
          <w:sz w:val="20"/>
        </w:rPr>
        <w:t xml:space="preserve"> need further study based on operator input.</w:t>
      </w:r>
    </w:p>
    <w:p w:rsidR="000D397D" w:rsidRPr="00150731" w:rsidRDefault="000D397D" w:rsidP="000D397D">
      <w:pPr>
        <w:spacing w:before="0" w:after="120"/>
        <w:jc w:val="left"/>
        <w:rPr>
          <w:b/>
          <w:sz w:val="20"/>
        </w:rPr>
      </w:pPr>
      <w:r w:rsidRPr="006A47F0">
        <w:rPr>
          <w:rFonts w:hint="eastAsia"/>
          <w:b/>
          <w:sz w:val="20"/>
          <w:u w:val="single"/>
        </w:rPr>
        <w:t xml:space="preserve">Proposal </w:t>
      </w:r>
      <w:r>
        <w:rPr>
          <w:rFonts w:hint="eastAsia"/>
          <w:b/>
          <w:sz w:val="20"/>
          <w:u w:val="single"/>
        </w:rPr>
        <w:t>5</w:t>
      </w:r>
      <w:r w:rsidRPr="006A47F0">
        <w:rPr>
          <w:rFonts w:hint="eastAsia"/>
          <w:b/>
          <w:sz w:val="20"/>
          <w:u w:val="single"/>
        </w:rPr>
        <w:t>:</w:t>
      </w:r>
      <w:r w:rsidRPr="00150731">
        <w:rPr>
          <w:rFonts w:hint="eastAsia"/>
          <w:b/>
          <w:sz w:val="20"/>
        </w:rPr>
        <w:t xml:space="preserve"> </w:t>
      </w:r>
      <w:r w:rsidRPr="009D73C6">
        <w:rPr>
          <w:b/>
          <w:sz w:val="20"/>
        </w:rPr>
        <w:t>I</w:t>
      </w:r>
      <w:r w:rsidRPr="009D73C6">
        <w:rPr>
          <w:rFonts w:hint="eastAsia"/>
          <w:b/>
          <w:sz w:val="20"/>
        </w:rPr>
        <w:t xml:space="preserve">t is </w:t>
      </w:r>
      <w:r w:rsidRPr="009D73C6">
        <w:rPr>
          <w:b/>
          <w:sz w:val="20"/>
        </w:rPr>
        <w:t>proposed</w:t>
      </w:r>
      <w:r w:rsidRPr="009D73C6">
        <w:rPr>
          <w:rFonts w:hint="eastAsia"/>
          <w:b/>
          <w:sz w:val="20"/>
        </w:rPr>
        <w:t xml:space="preserve"> to approve the NR ARFCN range for NTN as in </w:t>
      </w:r>
      <w:r>
        <w:rPr>
          <w:rFonts w:hint="eastAsia"/>
          <w:b/>
          <w:sz w:val="20"/>
        </w:rPr>
        <w:t>Table 2-5.</w:t>
      </w:r>
    </w:p>
    <w:p w:rsidR="002B6479" w:rsidRDefault="002B6479" w:rsidP="002B6479">
      <w:pPr>
        <w:pStyle w:val="TH"/>
        <w:rPr>
          <w:rFonts w:eastAsia="Yu Mincho"/>
        </w:rPr>
      </w:pPr>
      <w:r>
        <w:rPr>
          <w:rFonts w:eastAsia="Yu Mincho"/>
        </w:rPr>
        <w:t xml:space="preserve">Table </w:t>
      </w:r>
      <w:r w:rsidR="009D73C6">
        <w:rPr>
          <w:rFonts w:eastAsiaTheme="minorEastAsia" w:hint="eastAsia"/>
          <w:lang w:eastAsia="zh-CN"/>
        </w:rPr>
        <w:t>2-5</w:t>
      </w:r>
      <w:r>
        <w:rPr>
          <w:rFonts w:eastAsia="Yu Mincho"/>
        </w:rPr>
        <w:t xml:space="preserve">: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2B6479" w:rsidTr="005F3860">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2B6479" w:rsidRDefault="002B6479" w:rsidP="005F3860">
            <w:pPr>
              <w:pStyle w:val="TAH"/>
              <w:rPr>
                <w:rFonts w:eastAsia="Yu Mincho"/>
              </w:rPr>
            </w:pPr>
            <w:r>
              <w:rPr>
                <w:rFonts w:eastAsia="Yu Mincho"/>
              </w:rPr>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2B6479" w:rsidRDefault="002B6479" w:rsidP="005F3860">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hideMark/>
          </w:tcPr>
          <w:p w:rsidR="002B6479" w:rsidRDefault="002B6479" w:rsidP="005F3860">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rsidR="002B6479" w:rsidRDefault="002B6479" w:rsidP="005F3860">
            <w:pPr>
              <w:pStyle w:val="TAH"/>
              <w:rPr>
                <w:rFonts w:eastAsia="Yu Mincho"/>
                <w:vertAlign w:val="subscript"/>
              </w:rPr>
            </w:pPr>
            <w:r>
              <w:rPr>
                <w:rFonts w:eastAsia="Yu Mincho"/>
              </w:rPr>
              <w:t>Range of GSCN</w:t>
            </w:r>
          </w:p>
          <w:p w:rsidR="002B6479" w:rsidRDefault="002B6479" w:rsidP="005F3860">
            <w:pPr>
              <w:pStyle w:val="TAH"/>
              <w:rPr>
                <w:rFonts w:eastAsia="Yu Mincho"/>
              </w:rPr>
            </w:pPr>
            <w:r>
              <w:rPr>
                <w:rFonts w:eastAsia="Yu Mincho"/>
              </w:rPr>
              <w:t>(First – &lt;Step size&gt; – Last)</w:t>
            </w:r>
          </w:p>
        </w:tc>
      </w:tr>
      <w:tr w:rsidR="002B6479" w:rsidRPr="00673711" w:rsidTr="005F38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B6479" w:rsidRPr="00673711" w:rsidRDefault="002B6479"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2092" w:type="dxa"/>
            <w:tcBorders>
              <w:top w:val="single" w:sz="4" w:space="0" w:color="auto"/>
              <w:left w:val="single" w:sz="4" w:space="0" w:color="auto"/>
              <w:bottom w:val="single" w:sz="4" w:space="0" w:color="auto"/>
              <w:right w:val="single" w:sz="4" w:space="0" w:color="auto"/>
            </w:tcBorders>
            <w:hideMark/>
          </w:tcPr>
          <w:p w:rsidR="002B6479" w:rsidRPr="00673711" w:rsidRDefault="002B6479"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c>
          <w:tcPr>
            <w:tcW w:w="1886" w:type="dxa"/>
            <w:tcBorders>
              <w:top w:val="single" w:sz="4" w:space="0" w:color="auto"/>
              <w:left w:val="single" w:sz="4" w:space="0" w:color="auto"/>
              <w:bottom w:val="single" w:sz="4" w:space="0" w:color="auto"/>
              <w:right w:val="single" w:sz="4" w:space="0" w:color="auto"/>
            </w:tcBorders>
            <w:hideMark/>
          </w:tcPr>
          <w:p w:rsidR="002B6479" w:rsidRPr="00673711" w:rsidRDefault="002B6479"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hint="eastAsia"/>
                <w:color w:val="000000"/>
                <w:sz w:val="18"/>
                <w:szCs w:val="18"/>
                <w:lang w:val="en-US" w:eastAsia="ja-JP"/>
              </w:rPr>
              <w:t>...</w:t>
            </w:r>
          </w:p>
        </w:tc>
        <w:tc>
          <w:tcPr>
            <w:tcW w:w="2595" w:type="dxa"/>
            <w:tcBorders>
              <w:top w:val="single" w:sz="4" w:space="0" w:color="auto"/>
              <w:left w:val="single" w:sz="4" w:space="0" w:color="auto"/>
              <w:bottom w:val="single" w:sz="4" w:space="0" w:color="auto"/>
              <w:right w:val="single" w:sz="4" w:space="0" w:color="auto"/>
            </w:tcBorders>
            <w:hideMark/>
          </w:tcPr>
          <w:p w:rsidR="002B6479" w:rsidRPr="00673711" w:rsidRDefault="002B6479"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w:t>
            </w:r>
          </w:p>
        </w:tc>
      </w:tr>
      <w:tr w:rsidR="002B6479" w:rsidRPr="00673711" w:rsidTr="005F38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B6479" w:rsidRPr="00673711" w:rsidRDefault="002B6479"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n2</w:t>
            </w:r>
            <w:r w:rsidRPr="00673711">
              <w:rPr>
                <w:rFonts w:ascii="Arial" w:eastAsia="Times New Roman" w:hAnsi="Arial" w:hint="eastAsia"/>
                <w:color w:val="000000"/>
                <w:sz w:val="18"/>
                <w:szCs w:val="18"/>
                <w:lang w:val="en-US" w:eastAsia="ja-JP"/>
              </w:rPr>
              <w:t>56</w:t>
            </w:r>
          </w:p>
        </w:tc>
        <w:tc>
          <w:tcPr>
            <w:tcW w:w="2092" w:type="dxa"/>
            <w:tcBorders>
              <w:top w:val="single" w:sz="4" w:space="0" w:color="auto"/>
              <w:left w:val="single" w:sz="4" w:space="0" w:color="auto"/>
              <w:bottom w:val="single" w:sz="4" w:space="0" w:color="auto"/>
              <w:right w:val="single" w:sz="4" w:space="0" w:color="auto"/>
            </w:tcBorders>
            <w:hideMark/>
          </w:tcPr>
          <w:p w:rsidR="002B6479" w:rsidRPr="00673711" w:rsidRDefault="002B6479"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15 kHz</w:t>
            </w:r>
          </w:p>
        </w:tc>
        <w:tc>
          <w:tcPr>
            <w:tcW w:w="1886" w:type="dxa"/>
            <w:tcBorders>
              <w:top w:val="single" w:sz="4" w:space="0" w:color="auto"/>
              <w:left w:val="single" w:sz="4" w:space="0" w:color="auto"/>
              <w:bottom w:val="single" w:sz="4" w:space="0" w:color="auto"/>
              <w:right w:val="single" w:sz="4" w:space="0" w:color="auto"/>
            </w:tcBorders>
            <w:hideMark/>
          </w:tcPr>
          <w:p w:rsidR="002B6479" w:rsidRPr="00673711" w:rsidRDefault="002B6479"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color w:val="000000"/>
                <w:sz w:val="18"/>
                <w:szCs w:val="18"/>
                <w:lang w:val="en-US" w:eastAsia="ja-JP"/>
              </w:rPr>
              <w:t>Case A</w:t>
            </w:r>
          </w:p>
        </w:tc>
        <w:tc>
          <w:tcPr>
            <w:tcW w:w="2595" w:type="dxa"/>
            <w:tcBorders>
              <w:top w:val="single" w:sz="4" w:space="0" w:color="auto"/>
              <w:left w:val="single" w:sz="4" w:space="0" w:color="auto"/>
              <w:bottom w:val="single" w:sz="4" w:space="0" w:color="auto"/>
              <w:right w:val="single" w:sz="4" w:space="0" w:color="auto"/>
            </w:tcBorders>
            <w:hideMark/>
          </w:tcPr>
          <w:p w:rsidR="002B6479" w:rsidRPr="00673711" w:rsidRDefault="002B6479" w:rsidP="00673711">
            <w:pPr>
              <w:keepNext/>
              <w:keepLines/>
              <w:spacing w:before="0" w:after="0"/>
              <w:jc w:val="center"/>
              <w:rPr>
                <w:rFonts w:ascii="Arial" w:eastAsia="Times New Roman" w:hAnsi="Arial"/>
                <w:color w:val="000000"/>
                <w:sz w:val="18"/>
                <w:szCs w:val="18"/>
                <w:lang w:val="en-US" w:eastAsia="ja-JP"/>
              </w:rPr>
            </w:pPr>
            <w:r w:rsidRPr="00673711">
              <w:rPr>
                <w:rFonts w:ascii="Arial" w:eastAsia="Times New Roman" w:hAnsi="Arial" w:hint="eastAsia"/>
                <w:color w:val="000000"/>
                <w:sz w:val="18"/>
                <w:szCs w:val="18"/>
                <w:lang w:val="en-US" w:eastAsia="ja-JP"/>
              </w:rPr>
              <w:t>5429</w:t>
            </w:r>
            <w:r w:rsidRPr="00673711">
              <w:rPr>
                <w:rFonts w:ascii="Arial" w:eastAsia="Times New Roman" w:hAnsi="Arial"/>
                <w:color w:val="000000"/>
                <w:sz w:val="18"/>
                <w:szCs w:val="18"/>
                <w:lang w:val="en-US" w:eastAsia="ja-JP"/>
              </w:rPr>
              <w:t xml:space="preserve"> – &lt;1&gt; – </w:t>
            </w:r>
            <w:r w:rsidRPr="00673711">
              <w:rPr>
                <w:rFonts w:ascii="Arial" w:eastAsia="Times New Roman" w:hAnsi="Arial" w:hint="eastAsia"/>
                <w:color w:val="000000"/>
                <w:sz w:val="18"/>
                <w:szCs w:val="18"/>
                <w:lang w:val="en-US" w:eastAsia="ja-JP"/>
              </w:rPr>
              <w:t>5494</w:t>
            </w:r>
          </w:p>
        </w:tc>
      </w:tr>
    </w:tbl>
    <w:p w:rsidR="00F32E7E" w:rsidRPr="008524FB" w:rsidRDefault="00F32E7E" w:rsidP="001606B6">
      <w:pPr>
        <w:spacing w:before="0" w:after="120"/>
        <w:jc w:val="left"/>
        <w:rPr>
          <w:sz w:val="20"/>
        </w:rPr>
      </w:pPr>
      <w:bookmarkStart w:id="2" w:name="_GoBack"/>
      <w:bookmarkEnd w:id="2"/>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Pr="000D397D" w:rsidRDefault="00F57C0A" w:rsidP="00031F89">
      <w:pPr>
        <w:spacing w:before="0" w:after="120"/>
        <w:jc w:val="left"/>
        <w:rPr>
          <w:szCs w:val="21"/>
        </w:rPr>
      </w:pPr>
      <w:r w:rsidRPr="000D397D">
        <w:rPr>
          <w:szCs w:val="21"/>
        </w:rPr>
        <w:t>T</w:t>
      </w:r>
      <w:r w:rsidRPr="000D397D">
        <w:rPr>
          <w:rFonts w:hint="eastAsia"/>
          <w:szCs w:val="21"/>
        </w:rPr>
        <w:t xml:space="preserve">his document discussed the </w:t>
      </w:r>
      <w:r w:rsidR="006A47F0" w:rsidRPr="000D397D">
        <w:rPr>
          <w:rFonts w:hint="eastAsia"/>
          <w:szCs w:val="21"/>
        </w:rPr>
        <w:t xml:space="preserve">open issues for </w:t>
      </w:r>
      <w:r w:rsidR="000F27AC" w:rsidRPr="000D397D">
        <w:rPr>
          <w:rFonts w:hint="eastAsia"/>
          <w:szCs w:val="21"/>
        </w:rPr>
        <w:t>NTN system parameters</w:t>
      </w:r>
      <w:r w:rsidRPr="000D397D">
        <w:rPr>
          <w:rFonts w:hint="eastAsia"/>
          <w:szCs w:val="21"/>
        </w:rPr>
        <w:t xml:space="preserve"> and </w:t>
      </w:r>
      <w:r w:rsidR="006A47F0" w:rsidRPr="000D397D">
        <w:rPr>
          <w:rFonts w:hint="eastAsia"/>
          <w:szCs w:val="21"/>
        </w:rPr>
        <w:t>concluded the</w:t>
      </w:r>
      <w:r w:rsidRPr="000D397D">
        <w:rPr>
          <w:rFonts w:hint="eastAsia"/>
          <w:szCs w:val="21"/>
        </w:rPr>
        <w:t xml:space="preserve"> following proposals:</w:t>
      </w:r>
    </w:p>
    <w:p w:rsidR="000D397D" w:rsidRPr="000D397D" w:rsidRDefault="000D397D" w:rsidP="000D397D">
      <w:pPr>
        <w:spacing w:before="0" w:after="120"/>
        <w:jc w:val="left"/>
        <w:rPr>
          <w:b/>
          <w:szCs w:val="21"/>
        </w:rPr>
      </w:pPr>
      <w:r w:rsidRPr="000D397D">
        <w:rPr>
          <w:rFonts w:hint="eastAsia"/>
          <w:b/>
          <w:szCs w:val="21"/>
          <w:u w:val="single"/>
        </w:rPr>
        <w:t>Proposal 1:</w:t>
      </w:r>
      <w:r w:rsidRPr="000D397D">
        <w:rPr>
          <w:rFonts w:hint="eastAsia"/>
          <w:b/>
          <w:szCs w:val="21"/>
        </w:rPr>
        <w:t xml:space="preserve"> </w:t>
      </w:r>
      <w:r w:rsidRPr="000D397D">
        <w:rPr>
          <w:b/>
          <w:szCs w:val="21"/>
        </w:rPr>
        <w:t>I</w:t>
      </w:r>
      <w:r w:rsidRPr="000D397D">
        <w:rPr>
          <w:rFonts w:hint="eastAsia"/>
          <w:b/>
          <w:szCs w:val="21"/>
        </w:rPr>
        <w:t>t is proposed to approve S band as s256 in Table 2-1.</w:t>
      </w:r>
    </w:p>
    <w:p w:rsidR="000D397D" w:rsidRPr="000D397D" w:rsidRDefault="000D397D" w:rsidP="000D397D">
      <w:pPr>
        <w:spacing w:before="0" w:after="120"/>
        <w:jc w:val="left"/>
        <w:rPr>
          <w:b/>
          <w:szCs w:val="21"/>
        </w:rPr>
      </w:pPr>
      <w:r w:rsidRPr="000D397D">
        <w:rPr>
          <w:rFonts w:hint="eastAsia"/>
          <w:b/>
          <w:szCs w:val="21"/>
          <w:u w:val="single"/>
        </w:rPr>
        <w:t>Proposal 2:</w:t>
      </w:r>
      <w:r w:rsidRPr="000D397D">
        <w:rPr>
          <w:rFonts w:hint="eastAsia"/>
          <w:b/>
          <w:szCs w:val="21"/>
        </w:rPr>
        <w:t xml:space="preserve"> </w:t>
      </w:r>
      <w:r w:rsidRPr="000D397D">
        <w:rPr>
          <w:b/>
          <w:szCs w:val="21"/>
        </w:rPr>
        <w:t>I</w:t>
      </w:r>
      <w:r w:rsidRPr="000D397D">
        <w:rPr>
          <w:rFonts w:hint="eastAsia"/>
          <w:b/>
          <w:szCs w:val="21"/>
        </w:rPr>
        <w:t>t is proposed to approve the following channel bandwidth for S band in Table 2-2.</w:t>
      </w:r>
    </w:p>
    <w:p w:rsidR="000D397D" w:rsidRPr="000D397D" w:rsidRDefault="000D397D" w:rsidP="000D397D">
      <w:pPr>
        <w:spacing w:before="0" w:after="120"/>
        <w:jc w:val="left"/>
        <w:rPr>
          <w:rFonts w:eastAsiaTheme="minorEastAsia"/>
          <w:b/>
          <w:szCs w:val="21"/>
        </w:rPr>
      </w:pPr>
      <w:r w:rsidRPr="000D397D">
        <w:rPr>
          <w:rFonts w:eastAsiaTheme="minorEastAsia" w:hint="eastAsia"/>
          <w:b/>
          <w:szCs w:val="21"/>
          <w:u w:val="single"/>
        </w:rPr>
        <w:t>Proposal 3:</w:t>
      </w:r>
      <w:r w:rsidRPr="000D397D">
        <w:rPr>
          <w:rFonts w:eastAsiaTheme="minorEastAsia" w:hint="eastAsia"/>
          <w:b/>
          <w:szCs w:val="21"/>
        </w:rPr>
        <w:t xml:space="preserve"> It is proposed approve nominal channel spacing for NTN as,</w:t>
      </w:r>
    </w:p>
    <w:p w:rsidR="000D397D" w:rsidRPr="000D397D" w:rsidRDefault="000D397D" w:rsidP="000D397D">
      <w:pPr>
        <w:spacing w:before="0" w:after="120"/>
        <w:jc w:val="center"/>
        <w:rPr>
          <w:b/>
          <w:szCs w:val="21"/>
        </w:rPr>
      </w:pPr>
      <w:r w:rsidRPr="000D397D">
        <w:rPr>
          <w:rFonts w:eastAsia="Yu Mincho"/>
          <w:b/>
          <w:szCs w:val="21"/>
        </w:rPr>
        <w:t>Nominal Channel spacing = (</w:t>
      </w:r>
      <w:proofErr w:type="spellStart"/>
      <w:proofErr w:type="gramStart"/>
      <w:r w:rsidRPr="000D397D">
        <w:rPr>
          <w:rFonts w:eastAsia="Yu Mincho"/>
          <w:b/>
          <w:szCs w:val="21"/>
        </w:rPr>
        <w:t>BW</w:t>
      </w:r>
      <w:r w:rsidRPr="000D397D">
        <w:rPr>
          <w:rFonts w:eastAsia="Yu Mincho"/>
          <w:b/>
          <w:szCs w:val="21"/>
          <w:vertAlign w:val="subscript"/>
        </w:rPr>
        <w:t>Channel</w:t>
      </w:r>
      <w:proofErr w:type="spellEnd"/>
      <w:r w:rsidRPr="000D397D">
        <w:rPr>
          <w:rFonts w:eastAsia="Yu Mincho"/>
          <w:b/>
          <w:szCs w:val="21"/>
          <w:vertAlign w:val="subscript"/>
        </w:rPr>
        <w:t>(</w:t>
      </w:r>
      <w:proofErr w:type="gramEnd"/>
      <w:r w:rsidRPr="000D397D">
        <w:rPr>
          <w:rFonts w:eastAsia="Yu Mincho"/>
          <w:b/>
          <w:szCs w:val="21"/>
          <w:vertAlign w:val="subscript"/>
        </w:rPr>
        <w:t>1)</w:t>
      </w:r>
      <w:r w:rsidRPr="000D397D">
        <w:rPr>
          <w:rFonts w:eastAsia="Yu Mincho"/>
          <w:b/>
          <w:szCs w:val="21"/>
        </w:rPr>
        <w:t xml:space="preserve"> + </w:t>
      </w:r>
      <w:proofErr w:type="spellStart"/>
      <w:r w:rsidRPr="000D397D">
        <w:rPr>
          <w:rFonts w:eastAsia="Yu Mincho"/>
          <w:b/>
          <w:szCs w:val="21"/>
        </w:rPr>
        <w:t>BW</w:t>
      </w:r>
      <w:r w:rsidRPr="000D397D">
        <w:rPr>
          <w:rFonts w:eastAsia="Yu Mincho"/>
          <w:b/>
          <w:szCs w:val="21"/>
          <w:vertAlign w:val="subscript"/>
        </w:rPr>
        <w:t>Channel</w:t>
      </w:r>
      <w:proofErr w:type="spellEnd"/>
      <w:r w:rsidRPr="000D397D">
        <w:rPr>
          <w:rFonts w:eastAsia="Yu Mincho"/>
          <w:b/>
          <w:szCs w:val="21"/>
          <w:vertAlign w:val="subscript"/>
        </w:rPr>
        <w:t>(2)</w:t>
      </w:r>
      <w:r w:rsidRPr="000D397D">
        <w:rPr>
          <w:rFonts w:eastAsia="Yu Mincho"/>
          <w:b/>
          <w:szCs w:val="21"/>
        </w:rPr>
        <w:t>)/2</w:t>
      </w:r>
    </w:p>
    <w:p w:rsidR="000D397D" w:rsidRPr="000D397D" w:rsidRDefault="000D397D" w:rsidP="000D397D">
      <w:pPr>
        <w:spacing w:before="0" w:after="120"/>
        <w:jc w:val="left"/>
        <w:rPr>
          <w:b/>
          <w:szCs w:val="21"/>
        </w:rPr>
      </w:pPr>
      <w:r w:rsidRPr="000D397D">
        <w:rPr>
          <w:rFonts w:hint="eastAsia"/>
          <w:b/>
          <w:szCs w:val="21"/>
          <w:u w:val="single"/>
        </w:rPr>
        <w:t>Proposal 4:</w:t>
      </w:r>
      <w:r w:rsidRPr="000D397D">
        <w:rPr>
          <w:rFonts w:hint="eastAsia"/>
          <w:b/>
          <w:szCs w:val="21"/>
        </w:rPr>
        <w:t xml:space="preserve"> </w:t>
      </w:r>
      <w:r w:rsidRPr="000D397D">
        <w:rPr>
          <w:b/>
          <w:szCs w:val="21"/>
        </w:rPr>
        <w:t>I</w:t>
      </w:r>
      <w:r w:rsidRPr="000D397D">
        <w:rPr>
          <w:rFonts w:hint="eastAsia"/>
          <w:b/>
          <w:szCs w:val="21"/>
        </w:rPr>
        <w:t xml:space="preserve">t is </w:t>
      </w:r>
      <w:r w:rsidRPr="000D397D">
        <w:rPr>
          <w:b/>
          <w:szCs w:val="21"/>
        </w:rPr>
        <w:t>proposed</w:t>
      </w:r>
      <w:r w:rsidRPr="000D397D">
        <w:rPr>
          <w:rFonts w:hint="eastAsia"/>
          <w:b/>
          <w:szCs w:val="21"/>
        </w:rPr>
        <w:t xml:space="preserve"> to approve the NR ARFCN range for NTN as in Table 2-4</w:t>
      </w:r>
    </w:p>
    <w:p w:rsidR="000D397D" w:rsidRPr="000D397D" w:rsidRDefault="000D397D" w:rsidP="000D397D">
      <w:pPr>
        <w:spacing w:before="0" w:after="120"/>
        <w:jc w:val="left"/>
        <w:rPr>
          <w:b/>
          <w:szCs w:val="21"/>
        </w:rPr>
      </w:pPr>
      <w:r w:rsidRPr="000D397D">
        <w:rPr>
          <w:rFonts w:hint="eastAsia"/>
          <w:b/>
          <w:szCs w:val="21"/>
          <w:u w:val="single"/>
        </w:rPr>
        <w:t>Proposal 5:</w:t>
      </w:r>
      <w:r w:rsidRPr="000D397D">
        <w:rPr>
          <w:rFonts w:hint="eastAsia"/>
          <w:b/>
          <w:szCs w:val="21"/>
        </w:rPr>
        <w:t xml:space="preserve"> </w:t>
      </w:r>
      <w:r w:rsidRPr="000D397D">
        <w:rPr>
          <w:b/>
          <w:szCs w:val="21"/>
        </w:rPr>
        <w:t>I</w:t>
      </w:r>
      <w:r w:rsidRPr="000D397D">
        <w:rPr>
          <w:rFonts w:hint="eastAsia"/>
          <w:b/>
          <w:szCs w:val="21"/>
        </w:rPr>
        <w:t xml:space="preserve">t is </w:t>
      </w:r>
      <w:r w:rsidRPr="000D397D">
        <w:rPr>
          <w:b/>
          <w:szCs w:val="21"/>
        </w:rPr>
        <w:t>proposed</w:t>
      </w:r>
      <w:r w:rsidRPr="000D397D">
        <w:rPr>
          <w:rFonts w:hint="eastAsia"/>
          <w:b/>
          <w:szCs w:val="21"/>
        </w:rPr>
        <w:t xml:space="preserve"> to approve the NR ARFCN range for NTN as in Table 2-5.</w:t>
      </w:r>
    </w:p>
    <w:p w:rsidR="00031F89" w:rsidRPr="00B4726D"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CC67B7" w:rsidRPr="00CC67B7">
        <w:rPr>
          <w:sz w:val="20"/>
        </w:rPr>
        <w:t>R4-21</w:t>
      </w:r>
      <w:r w:rsidR="00144129">
        <w:rPr>
          <w:rFonts w:hint="eastAsia"/>
          <w:sz w:val="20"/>
        </w:rPr>
        <w:t>15460</w:t>
      </w:r>
      <w:r w:rsidR="00CC67B7">
        <w:rPr>
          <w:rFonts w:hint="eastAsia"/>
          <w:sz w:val="20"/>
        </w:rPr>
        <w:t xml:space="preserve">, </w:t>
      </w:r>
      <w:r w:rsidR="00144129" w:rsidRPr="00144129">
        <w:rPr>
          <w:sz w:val="20"/>
        </w:rPr>
        <w:t>Way Forward on NTN_solutions_Part1</w:t>
      </w:r>
      <w:r w:rsidR="00CC67B7">
        <w:rPr>
          <w:rFonts w:hint="eastAsia"/>
          <w:sz w:val="20"/>
        </w:rPr>
        <w:t xml:space="preserve">, </w:t>
      </w:r>
      <w:r w:rsidR="00CC67B7" w:rsidRPr="00CC67B7">
        <w:rPr>
          <w:sz w:val="20"/>
        </w:rPr>
        <w:t>Thales</w:t>
      </w:r>
    </w:p>
    <w:p w:rsidR="005E655A" w:rsidRDefault="005E655A" w:rsidP="005E655A">
      <w:pPr>
        <w:pStyle w:val="ab"/>
        <w:ind w:left="540" w:hangingChars="270" w:hanging="540"/>
        <w:rPr>
          <w:sz w:val="20"/>
        </w:rPr>
      </w:pPr>
      <w:r w:rsidRPr="005E655A">
        <w:rPr>
          <w:rFonts w:hint="eastAsia"/>
          <w:sz w:val="20"/>
        </w:rPr>
        <w:t>[2]</w:t>
      </w:r>
      <w:r w:rsidRPr="005E655A">
        <w:rPr>
          <w:rFonts w:hint="eastAsia"/>
          <w:sz w:val="20"/>
        </w:rPr>
        <w:tab/>
      </w:r>
      <w:r w:rsidRPr="005E655A">
        <w:rPr>
          <w:sz w:val="20"/>
        </w:rPr>
        <w:t>R4-2108099</w:t>
      </w:r>
    </w:p>
    <w:p w:rsidR="009B4EAC" w:rsidRPr="009B4EAC" w:rsidRDefault="009B4EAC" w:rsidP="00093D62">
      <w:pPr>
        <w:pStyle w:val="ab"/>
        <w:ind w:left="540" w:hangingChars="270" w:hanging="540"/>
        <w:rPr>
          <w:sz w:val="20"/>
        </w:rPr>
      </w:pPr>
    </w:p>
    <w:sectPr w:rsidR="009B4EAC" w:rsidRPr="009B4EA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ABA" w:rsidRDefault="00F94ABA" w:rsidP="0095591C">
      <w:pPr>
        <w:spacing w:after="60"/>
        <w:ind w:left="210"/>
      </w:pPr>
      <w:r>
        <w:separator/>
      </w:r>
    </w:p>
    <w:p w:rsidR="00F94ABA" w:rsidRDefault="00F94ABA"/>
  </w:endnote>
  <w:endnote w:type="continuationSeparator" w:id="0">
    <w:p w:rsidR="00F94ABA" w:rsidRDefault="00F94ABA" w:rsidP="0095591C">
      <w:pPr>
        <w:spacing w:after="60"/>
        <w:ind w:left="210"/>
      </w:pPr>
      <w:r>
        <w:continuationSeparator/>
      </w:r>
    </w:p>
    <w:p w:rsidR="00F94ABA" w:rsidRDefault="00F94A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等线"/>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79" w:rsidRDefault="00B7617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73711">
      <w:t>1</w:t>
    </w:r>
    <w:r>
      <w:fldChar w:fldCharType="end"/>
    </w:r>
  </w:p>
  <w:p w:rsidR="00B76179" w:rsidRDefault="00B761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ABA" w:rsidRDefault="00F94ABA" w:rsidP="0095591C">
      <w:pPr>
        <w:spacing w:after="60"/>
        <w:ind w:left="210"/>
      </w:pPr>
      <w:r>
        <w:separator/>
      </w:r>
    </w:p>
    <w:p w:rsidR="00F94ABA" w:rsidRDefault="00F94ABA"/>
  </w:footnote>
  <w:footnote w:type="continuationSeparator" w:id="0">
    <w:p w:rsidR="00F94ABA" w:rsidRDefault="00F94ABA" w:rsidP="0095591C">
      <w:pPr>
        <w:spacing w:after="60"/>
        <w:ind w:left="210"/>
      </w:pPr>
      <w:r>
        <w:continuationSeparator/>
      </w:r>
    </w:p>
    <w:p w:rsidR="00F94ABA" w:rsidRDefault="00F94A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79" w:rsidRDefault="00B7617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76179" w:rsidRDefault="00B7617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12.9pt;height:75.0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lvlText w:val="[%1]"/>
      <w:lvlJc w:val="left"/>
      <w:pPr>
        <w:tabs>
          <w:tab w:val="num" w:pos="502"/>
        </w:tabs>
        <w:ind w:left="502" w:hanging="360"/>
      </w:pPr>
    </w:lvl>
  </w:abstractNum>
  <w:abstractNum w:abstractNumId="20">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5E519FC"/>
    <w:multiLevelType w:val="hybridMultilevel"/>
    <w:tmpl w:val="4300B4B6"/>
    <w:lvl w:ilvl="0" w:tplc="C9DA6E7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1">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7"/>
  </w:num>
  <w:num w:numId="2">
    <w:abstractNumId w:val="8"/>
  </w:num>
  <w:num w:numId="3">
    <w:abstractNumId w:val="2"/>
  </w:num>
  <w:num w:numId="4">
    <w:abstractNumId w:val="23"/>
  </w:num>
  <w:num w:numId="5">
    <w:abstractNumId w:val="13"/>
  </w:num>
  <w:num w:numId="6">
    <w:abstractNumId w:val="37"/>
  </w:num>
  <w:num w:numId="7">
    <w:abstractNumId w:val="5"/>
  </w:num>
  <w:num w:numId="8">
    <w:abstractNumId w:val="25"/>
  </w:num>
  <w:num w:numId="9">
    <w:abstractNumId w:val="17"/>
  </w:num>
  <w:num w:numId="10">
    <w:abstractNumId w:val="35"/>
  </w:num>
  <w:num w:numId="11">
    <w:abstractNumId w:val="38"/>
  </w:num>
  <w:num w:numId="12">
    <w:abstractNumId w:val="39"/>
  </w:num>
  <w:num w:numId="13">
    <w:abstractNumId w:val="18"/>
  </w:num>
  <w:num w:numId="14">
    <w:abstractNumId w:val="21"/>
  </w:num>
  <w:num w:numId="15">
    <w:abstractNumId w:val="15"/>
  </w:num>
  <w:num w:numId="16">
    <w:abstractNumId w:val="34"/>
  </w:num>
  <w:num w:numId="17">
    <w:abstractNumId w:val="0"/>
  </w:num>
  <w:num w:numId="18">
    <w:abstractNumId w:val="24"/>
  </w:num>
  <w:num w:numId="19">
    <w:abstractNumId w:val="31"/>
  </w:num>
  <w:num w:numId="20">
    <w:abstractNumId w:val="29"/>
  </w:num>
  <w:num w:numId="21">
    <w:abstractNumId w:val="4"/>
  </w:num>
  <w:num w:numId="22">
    <w:abstractNumId w:val="3"/>
  </w:num>
  <w:num w:numId="23">
    <w:abstractNumId w:val="7"/>
  </w:num>
  <w:num w:numId="24">
    <w:abstractNumId w:val="10"/>
  </w:num>
  <w:num w:numId="25">
    <w:abstractNumId w:val="9"/>
  </w:num>
  <w:num w:numId="26">
    <w:abstractNumId w:val="36"/>
  </w:num>
  <w:num w:numId="27">
    <w:abstractNumId w:val="1"/>
  </w:num>
  <w:num w:numId="28">
    <w:abstractNumId w:val="40"/>
  </w:num>
  <w:num w:numId="29">
    <w:abstractNumId w:val="14"/>
  </w:num>
  <w:num w:numId="30">
    <w:abstractNumId w:val="28"/>
  </w:num>
  <w:num w:numId="31">
    <w:abstractNumId w:val="16"/>
  </w:num>
  <w:num w:numId="32">
    <w:abstractNumId w:val="11"/>
  </w:num>
  <w:num w:numId="33">
    <w:abstractNumId w:val="12"/>
  </w:num>
  <w:num w:numId="34">
    <w:abstractNumId w:val="6"/>
  </w:num>
  <w:num w:numId="35">
    <w:abstractNumId w:val="33"/>
  </w:num>
  <w:num w:numId="36">
    <w:abstractNumId w:val="26"/>
  </w:num>
  <w:num w:numId="37">
    <w:abstractNumId w:val="32"/>
  </w:num>
  <w:num w:numId="38">
    <w:abstractNumId w:val="20"/>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19"/>
    <w:lvlOverride w:ilvl="0">
      <w:startOverride w:val="1"/>
    </w:lvlOverride>
  </w:num>
  <w:num w:numId="42">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3D62"/>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397D"/>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4129"/>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479"/>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E655A"/>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11"/>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7F0"/>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3C6"/>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17FB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17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5BF"/>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12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1F79"/>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087"/>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540"/>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37D"/>
    <w:rsid w:val="00E83B1E"/>
    <w:rsid w:val="00E83B83"/>
    <w:rsid w:val="00E83B95"/>
    <w:rsid w:val="00E83F5C"/>
    <w:rsid w:val="00E84347"/>
    <w:rsid w:val="00E8440D"/>
    <w:rsid w:val="00E84EAE"/>
    <w:rsid w:val="00E84FFE"/>
    <w:rsid w:val="00E851E6"/>
    <w:rsid w:val="00E859D0"/>
    <w:rsid w:val="00E86C63"/>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4ABA"/>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A7F6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554"/>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53807-AEE5-4AB7-A276-A0EEE26C7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4808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 </cp:lastModifiedBy>
  <cp:revision>4</cp:revision>
  <cp:lastPrinted>2007-04-24T00:59:00Z</cp:lastPrinted>
  <dcterms:created xsi:type="dcterms:W3CDTF">2021-10-21T04:38:00Z</dcterms:created>
  <dcterms:modified xsi:type="dcterms:W3CDTF">2021-10-21T06:33:00Z</dcterms:modified>
</cp:coreProperties>
</file>